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56175" w14:textId="77777777" w:rsidR="00AA1634" w:rsidRDefault="00A97022">
      <w:pPr>
        <w:spacing w:before="78"/>
        <w:ind w:left="6688" w:right="134" w:firstLine="2369"/>
        <w:jc w:val="right"/>
      </w:pPr>
      <w:r>
        <w:rPr>
          <w:spacing w:val="-2"/>
        </w:rPr>
        <w:t xml:space="preserve">Утверждено </w:t>
      </w:r>
      <w:r>
        <w:t>Решением</w:t>
      </w:r>
      <w:r>
        <w:rPr>
          <w:spacing w:val="-11"/>
        </w:rPr>
        <w:t xml:space="preserve"> </w:t>
      </w:r>
      <w:r>
        <w:t>единственного</w:t>
      </w:r>
      <w:r>
        <w:rPr>
          <w:spacing w:val="-11"/>
        </w:rPr>
        <w:t xml:space="preserve"> </w:t>
      </w:r>
      <w:r>
        <w:rPr>
          <w:spacing w:val="-2"/>
        </w:rPr>
        <w:t>учредителя</w:t>
      </w:r>
    </w:p>
    <w:p w14:paraId="68689F0B" w14:textId="6322B09A" w:rsidR="00AA1634" w:rsidRDefault="00A97022">
      <w:pPr>
        <w:spacing w:before="1" w:line="253" w:lineRule="exact"/>
        <w:ind w:right="137"/>
        <w:jc w:val="right"/>
      </w:pPr>
      <w:r>
        <w:t>ООО</w:t>
      </w:r>
      <w:r>
        <w:rPr>
          <w:spacing w:val="-5"/>
        </w:rPr>
        <w:t xml:space="preserve"> </w:t>
      </w:r>
      <w:r>
        <w:rPr>
          <w:spacing w:val="-2"/>
        </w:rPr>
        <w:t>«</w:t>
      </w:r>
      <w:r w:rsidR="0017466E" w:rsidRPr="00133CDA">
        <w:t>Эра МП</w:t>
      </w:r>
      <w:r>
        <w:rPr>
          <w:spacing w:val="-2"/>
        </w:rPr>
        <w:t>»</w:t>
      </w:r>
    </w:p>
    <w:p w14:paraId="10AA4529" w14:textId="31537E84" w:rsidR="00AA1634" w:rsidRDefault="00A97022">
      <w:pPr>
        <w:spacing w:line="253" w:lineRule="exact"/>
        <w:ind w:right="136"/>
        <w:jc w:val="right"/>
      </w:pPr>
      <w:r>
        <w:t>от</w:t>
      </w:r>
      <w:r>
        <w:rPr>
          <w:spacing w:val="-2"/>
        </w:rPr>
        <w:t xml:space="preserve"> </w:t>
      </w:r>
      <w:r>
        <w:t>«</w:t>
      </w:r>
      <w:r w:rsidR="0017466E">
        <w:rPr>
          <w:lang w:val="en-US"/>
        </w:rPr>
        <w:t>10</w:t>
      </w:r>
      <w:r>
        <w:t>»</w:t>
      </w:r>
      <w:r>
        <w:rPr>
          <w:spacing w:val="-2"/>
        </w:rPr>
        <w:t xml:space="preserve"> </w:t>
      </w:r>
      <w:r>
        <w:t>сентября</w:t>
      </w:r>
      <w:r>
        <w:rPr>
          <w:spacing w:val="-3"/>
        </w:rPr>
        <w:t xml:space="preserve"> </w:t>
      </w:r>
      <w:r>
        <w:t>202</w:t>
      </w:r>
      <w:r w:rsidR="0017466E">
        <w:rPr>
          <w:lang w:val="en-US"/>
        </w:rPr>
        <w:t>5</w:t>
      </w:r>
      <w:r>
        <w:rPr>
          <w:spacing w:val="-2"/>
        </w:rPr>
        <w:t xml:space="preserve"> </w:t>
      </w:r>
      <w:r>
        <w:rPr>
          <w:spacing w:val="-4"/>
        </w:rPr>
        <w:t>года</w:t>
      </w:r>
    </w:p>
    <w:p w14:paraId="5F730DD9" w14:textId="77777777" w:rsidR="00AA1634" w:rsidRDefault="00AA1634">
      <w:pPr>
        <w:pStyle w:val="a3"/>
        <w:jc w:val="left"/>
        <w:rPr>
          <w:sz w:val="22"/>
        </w:rPr>
      </w:pPr>
    </w:p>
    <w:p w14:paraId="5BE71738" w14:textId="77777777" w:rsidR="00AA1634" w:rsidRDefault="00AA1634">
      <w:pPr>
        <w:pStyle w:val="a3"/>
        <w:jc w:val="left"/>
        <w:rPr>
          <w:sz w:val="22"/>
        </w:rPr>
      </w:pPr>
    </w:p>
    <w:p w14:paraId="4B72B3EF" w14:textId="77777777" w:rsidR="00AA1634" w:rsidRDefault="00AA1634">
      <w:pPr>
        <w:pStyle w:val="a3"/>
        <w:jc w:val="left"/>
        <w:rPr>
          <w:sz w:val="22"/>
        </w:rPr>
      </w:pPr>
    </w:p>
    <w:p w14:paraId="0A6DA395" w14:textId="77777777" w:rsidR="00AA1634" w:rsidRDefault="00AA1634">
      <w:pPr>
        <w:pStyle w:val="a3"/>
        <w:jc w:val="left"/>
        <w:rPr>
          <w:sz w:val="22"/>
        </w:rPr>
      </w:pPr>
    </w:p>
    <w:p w14:paraId="2B2930BF" w14:textId="77777777" w:rsidR="00AA1634" w:rsidRDefault="00AA1634">
      <w:pPr>
        <w:pStyle w:val="a3"/>
        <w:jc w:val="left"/>
        <w:rPr>
          <w:sz w:val="22"/>
        </w:rPr>
      </w:pPr>
    </w:p>
    <w:p w14:paraId="663FC9E7" w14:textId="77777777" w:rsidR="00AA1634" w:rsidRDefault="00AA1634">
      <w:pPr>
        <w:pStyle w:val="a3"/>
        <w:jc w:val="left"/>
        <w:rPr>
          <w:sz w:val="22"/>
        </w:rPr>
      </w:pPr>
    </w:p>
    <w:p w14:paraId="38319DCD" w14:textId="77777777" w:rsidR="00AA1634" w:rsidRDefault="00AA1634">
      <w:pPr>
        <w:pStyle w:val="a3"/>
        <w:jc w:val="left"/>
        <w:rPr>
          <w:sz w:val="22"/>
        </w:rPr>
      </w:pPr>
    </w:p>
    <w:p w14:paraId="627F971D" w14:textId="77777777" w:rsidR="00AA1634" w:rsidRDefault="00AA1634">
      <w:pPr>
        <w:pStyle w:val="a3"/>
        <w:jc w:val="left"/>
        <w:rPr>
          <w:sz w:val="22"/>
        </w:rPr>
      </w:pPr>
    </w:p>
    <w:p w14:paraId="53D524FA" w14:textId="77777777" w:rsidR="00AA1634" w:rsidRDefault="00AA1634">
      <w:pPr>
        <w:pStyle w:val="a3"/>
        <w:spacing w:before="42"/>
        <w:jc w:val="left"/>
        <w:rPr>
          <w:sz w:val="22"/>
        </w:rPr>
      </w:pPr>
    </w:p>
    <w:p w14:paraId="32F864CF" w14:textId="77777777" w:rsidR="00AA1634" w:rsidRDefault="00A97022">
      <w:pPr>
        <w:pStyle w:val="a4"/>
      </w:pPr>
      <w:r>
        <w:t>ДЕКЛАРАЦИЯ</w:t>
      </w:r>
      <w:r>
        <w:rPr>
          <w:spacing w:val="-9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РИСКАХ</w:t>
      </w:r>
    </w:p>
    <w:p w14:paraId="7E4038CE" w14:textId="77777777" w:rsidR="00AA1634" w:rsidRDefault="00AA1634">
      <w:pPr>
        <w:pStyle w:val="a4"/>
        <w:sectPr w:rsidR="00AA1634">
          <w:type w:val="continuous"/>
          <w:pgSz w:w="11910" w:h="16840"/>
          <w:pgMar w:top="720" w:right="992" w:bottom="280" w:left="566" w:header="720" w:footer="720" w:gutter="0"/>
          <w:cols w:space="720"/>
        </w:sectPr>
      </w:pPr>
    </w:p>
    <w:p w14:paraId="00D02E5A" w14:textId="77777777" w:rsidR="00AA1634" w:rsidRDefault="00AA1634">
      <w:pPr>
        <w:pStyle w:val="a3"/>
        <w:jc w:val="left"/>
        <w:rPr>
          <w:b/>
        </w:rPr>
      </w:pPr>
    </w:p>
    <w:p w14:paraId="4D8EDB62" w14:textId="77777777" w:rsidR="00AA1634" w:rsidRDefault="00AA1634">
      <w:pPr>
        <w:pStyle w:val="a3"/>
        <w:jc w:val="left"/>
        <w:rPr>
          <w:b/>
        </w:rPr>
      </w:pPr>
    </w:p>
    <w:p w14:paraId="7C830A47" w14:textId="77777777" w:rsidR="00AA1634" w:rsidRDefault="00AA1634">
      <w:pPr>
        <w:pStyle w:val="a3"/>
        <w:jc w:val="left"/>
        <w:rPr>
          <w:b/>
        </w:rPr>
      </w:pPr>
    </w:p>
    <w:p w14:paraId="4A2E3CA1" w14:textId="77777777" w:rsidR="00AA1634" w:rsidRDefault="00AA1634">
      <w:pPr>
        <w:pStyle w:val="a3"/>
        <w:spacing w:before="153"/>
        <w:jc w:val="left"/>
        <w:rPr>
          <w:b/>
        </w:rPr>
      </w:pPr>
    </w:p>
    <w:p w14:paraId="6AD8C99F" w14:textId="77777777" w:rsidR="00AA1634" w:rsidRDefault="00A97022">
      <w:pPr>
        <w:pStyle w:val="1"/>
        <w:ind w:firstLine="0"/>
        <w:jc w:val="center"/>
      </w:pPr>
      <w:r>
        <w:rPr>
          <w:spacing w:val="-2"/>
        </w:rPr>
        <w:t>Оглавление</w:t>
      </w:r>
    </w:p>
    <w:bookmarkStart w:id="0" w:name="_bookmark0" w:displacedByCustomXml="next"/>
    <w:bookmarkEnd w:id="0" w:displacedByCustomXml="next"/>
    <w:sdt>
      <w:sdtPr>
        <w:id w:val="-1309780796"/>
        <w:docPartObj>
          <w:docPartGallery w:val="Table of Contents"/>
          <w:docPartUnique/>
        </w:docPartObj>
      </w:sdtPr>
      <w:sdtEndPr/>
      <w:sdtContent>
        <w:p w14:paraId="19BBD080" w14:textId="77777777" w:rsidR="00AA1634" w:rsidRDefault="00A97022">
          <w:pPr>
            <w:pStyle w:val="10"/>
            <w:tabs>
              <w:tab w:val="right" w:pos="10061"/>
            </w:tabs>
            <w:rPr>
              <w:b w:val="0"/>
            </w:rPr>
          </w:pPr>
          <w:hyperlink w:anchor="_bookmark0" w:history="1">
            <w:r>
              <w:rPr>
                <w:spacing w:val="-2"/>
              </w:rPr>
              <w:t>Оглавление</w:t>
            </w:r>
          </w:hyperlink>
          <w:r>
            <w:rPr>
              <w:b w:val="0"/>
            </w:rPr>
            <w:tab/>
          </w:r>
          <w:r>
            <w:rPr>
              <w:b w:val="0"/>
              <w:spacing w:val="-10"/>
            </w:rPr>
            <w:t>2</w:t>
          </w:r>
        </w:p>
        <w:p w14:paraId="553A7C2A" w14:textId="77777777" w:rsidR="00AA1634" w:rsidRDefault="00A97022">
          <w:pPr>
            <w:pStyle w:val="2"/>
            <w:numPr>
              <w:ilvl w:val="0"/>
              <w:numId w:val="2"/>
            </w:numPr>
            <w:tabs>
              <w:tab w:val="left" w:pos="787"/>
              <w:tab w:val="right" w:pos="10204"/>
            </w:tabs>
            <w:ind w:left="787" w:hanging="220"/>
            <w:rPr>
              <w:b w:val="0"/>
            </w:rPr>
          </w:pPr>
          <w:hyperlink w:anchor="_bookmark1" w:history="1">
            <w:r>
              <w:t>Термины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определения</w:t>
            </w:r>
          </w:hyperlink>
          <w:r>
            <w:rPr>
              <w:b w:val="0"/>
            </w:rPr>
            <w:tab/>
          </w:r>
          <w:r>
            <w:rPr>
              <w:b w:val="0"/>
              <w:spacing w:val="-10"/>
            </w:rPr>
            <w:t>3</w:t>
          </w:r>
        </w:p>
        <w:p w14:paraId="3FBA43E7" w14:textId="77777777" w:rsidR="00AA1634" w:rsidRDefault="00A97022">
          <w:pPr>
            <w:pStyle w:val="2"/>
            <w:numPr>
              <w:ilvl w:val="0"/>
              <w:numId w:val="2"/>
            </w:numPr>
            <w:tabs>
              <w:tab w:val="left" w:pos="787"/>
              <w:tab w:val="right" w:pos="10204"/>
            </w:tabs>
            <w:ind w:left="787" w:hanging="220"/>
            <w:rPr>
              <w:b w:val="0"/>
            </w:rPr>
          </w:pPr>
          <w:hyperlink w:anchor="_bookmark2" w:history="1">
            <w:r>
              <w:t>Общие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положения</w:t>
            </w:r>
          </w:hyperlink>
          <w:r>
            <w:rPr>
              <w:b w:val="0"/>
            </w:rPr>
            <w:tab/>
          </w:r>
          <w:r>
            <w:rPr>
              <w:b w:val="0"/>
              <w:spacing w:val="-10"/>
            </w:rPr>
            <w:t>3</w:t>
          </w:r>
        </w:p>
        <w:p w14:paraId="67CBDD4A" w14:textId="77777777" w:rsidR="00AA1634" w:rsidRDefault="00A97022">
          <w:pPr>
            <w:pStyle w:val="2"/>
            <w:numPr>
              <w:ilvl w:val="0"/>
              <w:numId w:val="2"/>
            </w:numPr>
            <w:tabs>
              <w:tab w:val="left" w:pos="787"/>
              <w:tab w:val="right" w:pos="10204"/>
            </w:tabs>
            <w:spacing w:before="198"/>
            <w:ind w:left="787" w:hanging="220"/>
            <w:rPr>
              <w:b w:val="0"/>
            </w:rPr>
          </w:pPr>
          <w:hyperlink w:anchor="_bookmark3" w:history="1">
            <w:r>
              <w:t>Виды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рисков</w:t>
            </w:r>
          </w:hyperlink>
          <w:r>
            <w:rPr>
              <w:b w:val="0"/>
            </w:rPr>
            <w:tab/>
          </w:r>
          <w:r>
            <w:rPr>
              <w:b w:val="0"/>
              <w:spacing w:val="-12"/>
            </w:rPr>
            <w:t>4</w:t>
          </w:r>
        </w:p>
        <w:p w14:paraId="12F56110" w14:textId="77777777" w:rsidR="00AA1634" w:rsidRDefault="00A97022">
          <w:pPr>
            <w:pStyle w:val="2"/>
            <w:numPr>
              <w:ilvl w:val="0"/>
              <w:numId w:val="2"/>
            </w:numPr>
            <w:tabs>
              <w:tab w:val="left" w:pos="787"/>
              <w:tab w:val="right" w:pos="10204"/>
            </w:tabs>
            <w:spacing w:before="200"/>
            <w:ind w:left="787" w:hanging="220"/>
            <w:rPr>
              <w:b w:val="0"/>
            </w:rPr>
          </w:pPr>
          <w:hyperlink w:anchor="_bookmark4" w:history="1">
            <w:r>
              <w:t>Ответственность</w:t>
            </w:r>
            <w:r>
              <w:rPr>
                <w:spacing w:val="-7"/>
              </w:rPr>
              <w:t xml:space="preserve"> </w:t>
            </w:r>
            <w:r>
              <w:t>Оператора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Инвестора</w:t>
            </w:r>
          </w:hyperlink>
          <w:r>
            <w:rPr>
              <w:b w:val="0"/>
            </w:rPr>
            <w:tab/>
          </w:r>
          <w:r>
            <w:rPr>
              <w:b w:val="0"/>
              <w:spacing w:val="-10"/>
            </w:rPr>
            <w:t>5</w:t>
          </w:r>
        </w:p>
      </w:sdtContent>
    </w:sdt>
    <w:p w14:paraId="6A995BFB" w14:textId="77777777" w:rsidR="00AA1634" w:rsidRDefault="00AA1634">
      <w:pPr>
        <w:pStyle w:val="2"/>
        <w:rPr>
          <w:b w:val="0"/>
        </w:rPr>
        <w:sectPr w:rsidR="00AA1634">
          <w:headerReference w:type="default" r:id="rId7"/>
          <w:pgSz w:w="11910" w:h="16840"/>
          <w:pgMar w:top="1300" w:right="992" w:bottom="280" w:left="566" w:header="1113" w:footer="0" w:gutter="0"/>
          <w:cols w:space="720"/>
        </w:sectPr>
      </w:pPr>
    </w:p>
    <w:p w14:paraId="186A9CBB" w14:textId="77777777" w:rsidR="00AA1634" w:rsidRDefault="00AA1634">
      <w:pPr>
        <w:pStyle w:val="a3"/>
        <w:jc w:val="left"/>
      </w:pPr>
    </w:p>
    <w:p w14:paraId="4D0B5EAA" w14:textId="77777777" w:rsidR="00AA1634" w:rsidRDefault="00AA1634">
      <w:pPr>
        <w:pStyle w:val="a3"/>
        <w:spacing w:before="181"/>
        <w:jc w:val="left"/>
      </w:pPr>
    </w:p>
    <w:p w14:paraId="483B8A75" w14:textId="77777777" w:rsidR="00AA1634" w:rsidRDefault="00A97022">
      <w:pPr>
        <w:pStyle w:val="a3"/>
        <w:ind w:left="141" w:right="138"/>
      </w:pPr>
      <w:r>
        <w:t xml:space="preserve">Настоящая Декларация о рисках (далее – ”Декларация”) разработана согласно требованию </w:t>
      </w:r>
      <w:hyperlink r:id="rId8">
        <w:r>
          <w:rPr>
            <w:color w:val="1154CC"/>
            <w:u w:val="single" w:color="1154CC"/>
          </w:rPr>
          <w:t>п.7 ст. 3</w:t>
        </w:r>
      </w:hyperlink>
      <w:r>
        <w:rPr>
          <w:color w:val="1154CC"/>
        </w:rPr>
        <w:t xml:space="preserve"> </w:t>
      </w:r>
      <w:r>
        <w:t>Федерального закона</w:t>
      </w:r>
      <w:r>
        <w:rPr>
          <w:spacing w:val="-13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02.08.2019</w:t>
      </w:r>
      <w:r>
        <w:rPr>
          <w:spacing w:val="-13"/>
        </w:rPr>
        <w:t xml:space="preserve"> </w:t>
      </w:r>
      <w:r>
        <w:t>N</w:t>
      </w:r>
      <w:r>
        <w:rPr>
          <w:spacing w:val="-12"/>
        </w:rPr>
        <w:t xml:space="preserve"> </w:t>
      </w:r>
      <w:r>
        <w:t>259-ФЗ</w:t>
      </w:r>
      <w:r>
        <w:rPr>
          <w:spacing w:val="-13"/>
        </w:rPr>
        <w:t xml:space="preserve"> </w:t>
      </w:r>
      <w:r>
        <w:t>"О</w:t>
      </w:r>
      <w:r>
        <w:rPr>
          <w:spacing w:val="-12"/>
        </w:rPr>
        <w:t xml:space="preserve"> </w:t>
      </w:r>
      <w:r>
        <w:t>привлечении</w:t>
      </w:r>
      <w:r>
        <w:rPr>
          <w:spacing w:val="-13"/>
        </w:rPr>
        <w:t xml:space="preserve"> </w:t>
      </w:r>
      <w:r>
        <w:t>инвестиций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использованием</w:t>
      </w:r>
      <w:r>
        <w:rPr>
          <w:spacing w:val="-12"/>
        </w:rPr>
        <w:t xml:space="preserve"> </w:t>
      </w:r>
      <w:r>
        <w:t>инвестиционных</w:t>
      </w:r>
      <w:r>
        <w:rPr>
          <w:spacing w:val="-11"/>
        </w:rPr>
        <w:t xml:space="preserve"> </w:t>
      </w:r>
      <w:r>
        <w:t>платформ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внесении изменений в отдельные законодательные акты Российской Федерации» (далее - Федеральный закон №259-ФЗ).</w:t>
      </w:r>
    </w:p>
    <w:p w14:paraId="2F3B7728" w14:textId="77777777" w:rsidR="00AA1634" w:rsidRDefault="00A97022">
      <w:pPr>
        <w:pStyle w:val="a3"/>
        <w:spacing w:before="119"/>
        <w:ind w:left="141" w:right="139"/>
      </w:pPr>
      <w:r>
        <w:t>Цель настоящей Декларации (уведомления) – ознакомить Инвестора о рисках, связанных с осуществлением инвестирования на Платформе и предупредить, ч</w:t>
      </w:r>
      <w:r>
        <w:t>то инвестирование с использованием Платформы является высокорискованным и может привести к потере инвестиций в полном объеме.</w:t>
      </w:r>
    </w:p>
    <w:p w14:paraId="17570C68" w14:textId="77777777" w:rsidR="00AA1634" w:rsidRDefault="00AA1634">
      <w:pPr>
        <w:pStyle w:val="a3"/>
        <w:jc w:val="left"/>
      </w:pPr>
    </w:p>
    <w:p w14:paraId="0183A137" w14:textId="77777777" w:rsidR="00AA1634" w:rsidRDefault="00AA1634">
      <w:pPr>
        <w:pStyle w:val="a3"/>
        <w:spacing w:before="9"/>
        <w:jc w:val="left"/>
      </w:pPr>
    </w:p>
    <w:p w14:paraId="31CC6DA2" w14:textId="77777777" w:rsidR="00AA1634" w:rsidRDefault="00A97022">
      <w:pPr>
        <w:pStyle w:val="1"/>
        <w:numPr>
          <w:ilvl w:val="0"/>
          <w:numId w:val="1"/>
        </w:numPr>
        <w:tabs>
          <w:tab w:val="left" w:pos="4592"/>
        </w:tabs>
        <w:spacing w:before="1"/>
        <w:ind w:hanging="710"/>
        <w:jc w:val="left"/>
      </w:pPr>
      <w:bookmarkStart w:id="1" w:name="_bookmark1"/>
      <w:bookmarkEnd w:id="1"/>
      <w:r>
        <w:t>Термины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определения</w:t>
      </w:r>
    </w:p>
    <w:p w14:paraId="0A96B19A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38"/>
        <w:jc w:val="both"/>
        <w:rPr>
          <w:sz w:val="20"/>
        </w:rPr>
      </w:pPr>
      <w:r>
        <w:rPr>
          <w:b/>
          <w:sz w:val="20"/>
        </w:rPr>
        <w:t xml:space="preserve">Декларация о рисках </w:t>
      </w:r>
      <w:r>
        <w:rPr>
          <w:sz w:val="20"/>
        </w:rPr>
        <w:t xml:space="preserve">- документ, разработанный Оператором в соответствии с требованиями </w:t>
      </w:r>
      <w:hyperlink r:id="rId9">
        <w:r>
          <w:rPr>
            <w:color w:val="1154CC"/>
            <w:sz w:val="20"/>
            <w:u w:val="single" w:color="1154CC"/>
          </w:rPr>
          <w:t>ст.3 п.7</w:t>
        </w:r>
      </w:hyperlink>
      <w:r>
        <w:rPr>
          <w:color w:val="1154CC"/>
          <w:sz w:val="20"/>
        </w:rPr>
        <w:t xml:space="preserve"> </w:t>
      </w:r>
      <w:r>
        <w:rPr>
          <w:sz w:val="20"/>
        </w:rPr>
        <w:t>Федерального закона 259-ФЗ, отражающий перечень основных инвестиционных рисков, принимаемых Инвестором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ходе</w:t>
      </w:r>
      <w:r>
        <w:rPr>
          <w:spacing w:val="-4"/>
          <w:sz w:val="20"/>
        </w:rPr>
        <w:t xml:space="preserve"> </w:t>
      </w:r>
      <w:r>
        <w:rPr>
          <w:sz w:val="20"/>
        </w:rPr>
        <w:t>Инвестиционной</w:t>
      </w:r>
      <w:r>
        <w:rPr>
          <w:spacing w:val="-4"/>
          <w:sz w:val="20"/>
        </w:rPr>
        <w:t xml:space="preserve"> </w:t>
      </w:r>
      <w:r>
        <w:rPr>
          <w:sz w:val="20"/>
        </w:rPr>
        <w:t>деятельности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отражающих</w:t>
      </w:r>
      <w:r>
        <w:rPr>
          <w:spacing w:val="-3"/>
          <w:sz w:val="20"/>
        </w:rPr>
        <w:t xml:space="preserve"> </w:t>
      </w:r>
      <w:r>
        <w:rPr>
          <w:sz w:val="20"/>
        </w:rPr>
        <w:t>возможность</w:t>
      </w:r>
      <w:r>
        <w:rPr>
          <w:spacing w:val="-4"/>
          <w:sz w:val="20"/>
        </w:rPr>
        <w:t xml:space="preserve"> </w:t>
      </w:r>
      <w:r>
        <w:rPr>
          <w:sz w:val="20"/>
        </w:rPr>
        <w:t>потери</w:t>
      </w:r>
      <w:r>
        <w:rPr>
          <w:spacing w:val="-4"/>
          <w:sz w:val="20"/>
        </w:rPr>
        <w:t xml:space="preserve"> </w:t>
      </w:r>
      <w:r>
        <w:rPr>
          <w:sz w:val="20"/>
        </w:rPr>
        <w:t>Инвестиций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полном </w:t>
      </w:r>
      <w:r>
        <w:rPr>
          <w:spacing w:val="-2"/>
          <w:sz w:val="20"/>
        </w:rPr>
        <w:t>объеме.</w:t>
      </w:r>
    </w:p>
    <w:p w14:paraId="52282671" w14:textId="4456598E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2"/>
        <w:ind w:right="135"/>
        <w:jc w:val="both"/>
        <w:rPr>
          <w:sz w:val="20"/>
        </w:rPr>
      </w:pPr>
      <w:r>
        <w:rPr>
          <w:b/>
          <w:sz w:val="20"/>
        </w:rPr>
        <w:t xml:space="preserve">Инвестиционная платформа (Платформа) </w:t>
      </w:r>
      <w:r>
        <w:rPr>
          <w:sz w:val="20"/>
        </w:rPr>
        <w:t>- информационная система в информационно- телекоммуникационной сети "Интернет", доступ к которой осуществляется с сайта:</w:t>
      </w:r>
      <w:r w:rsidR="0017466E" w:rsidRPr="0017466E">
        <w:t xml:space="preserve"> </w:t>
      </w:r>
      <w:r w:rsidR="0017466E" w:rsidRPr="00364342">
        <w:t>https://arrantia.ru</w:t>
      </w:r>
      <w:r>
        <w:rPr>
          <w:sz w:val="20"/>
        </w:rPr>
        <w:t xml:space="preserve"> используемая</w:t>
      </w:r>
      <w:r>
        <w:rPr>
          <w:spacing w:val="-5"/>
          <w:sz w:val="20"/>
        </w:rPr>
        <w:t xml:space="preserve"> </w:t>
      </w: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8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помощью</w:t>
      </w:r>
      <w:r>
        <w:rPr>
          <w:spacing w:val="-7"/>
          <w:sz w:val="20"/>
        </w:rPr>
        <w:t xml:space="preserve"> </w:t>
      </w:r>
      <w:r>
        <w:rPr>
          <w:sz w:val="20"/>
        </w:rPr>
        <w:t>информационных</w:t>
      </w:r>
      <w:r>
        <w:rPr>
          <w:spacing w:val="-6"/>
          <w:sz w:val="20"/>
        </w:rPr>
        <w:t xml:space="preserve"> </w:t>
      </w:r>
      <w:r>
        <w:rPr>
          <w:sz w:val="20"/>
        </w:rPr>
        <w:t>технологий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технических</w:t>
      </w:r>
      <w:r>
        <w:rPr>
          <w:spacing w:val="-7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-9"/>
          <w:sz w:val="20"/>
        </w:rPr>
        <w:t xml:space="preserve"> </w:t>
      </w:r>
      <w:r>
        <w:rPr>
          <w:sz w:val="20"/>
        </w:rPr>
        <w:t>сделок</w:t>
      </w:r>
      <w:r>
        <w:rPr>
          <w:spacing w:val="-9"/>
          <w:sz w:val="20"/>
        </w:rPr>
        <w:t xml:space="preserve"> </w:t>
      </w:r>
      <w:r>
        <w:rPr>
          <w:sz w:val="20"/>
        </w:rPr>
        <w:t>между Участниками, доступ к которой предоставляется Оператором Инвестиционной платформы.</w:t>
      </w:r>
    </w:p>
    <w:p w14:paraId="695795CD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44"/>
        <w:jc w:val="both"/>
        <w:rPr>
          <w:sz w:val="20"/>
        </w:rPr>
      </w:pPr>
      <w:r>
        <w:rPr>
          <w:b/>
          <w:sz w:val="20"/>
        </w:rPr>
        <w:t xml:space="preserve">Инвестор </w:t>
      </w:r>
      <w:r>
        <w:rPr>
          <w:sz w:val="20"/>
        </w:rPr>
        <w:t>- физическое лицо, индивидуальный предприниматель или юридическое лицо, соответствующее требованиям</w:t>
      </w:r>
      <w:r>
        <w:rPr>
          <w:spacing w:val="-2"/>
          <w:sz w:val="20"/>
        </w:rPr>
        <w:t xml:space="preserve"> </w:t>
      </w:r>
      <w:r>
        <w:rPr>
          <w:sz w:val="20"/>
        </w:rPr>
        <w:t>Инвестиционной</w:t>
      </w:r>
      <w:r>
        <w:rPr>
          <w:spacing w:val="-1"/>
          <w:sz w:val="20"/>
        </w:rPr>
        <w:t xml:space="preserve"> </w:t>
      </w:r>
      <w:r>
        <w:rPr>
          <w:sz w:val="20"/>
        </w:rPr>
        <w:t>платформы,</w:t>
      </w:r>
      <w:r>
        <w:rPr>
          <w:spacing w:val="-2"/>
          <w:sz w:val="20"/>
        </w:rPr>
        <w:t xml:space="preserve"> </w:t>
      </w:r>
      <w:r>
        <w:rPr>
          <w:sz w:val="20"/>
        </w:rPr>
        <w:t>указанным в</w:t>
      </w:r>
      <w:r>
        <w:rPr>
          <w:spacing w:val="-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2"/>
          <w:sz w:val="20"/>
        </w:rPr>
        <w:t xml:space="preserve"> </w:t>
      </w:r>
      <w:r>
        <w:rPr>
          <w:sz w:val="20"/>
        </w:rPr>
        <w:t>Правилах,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которому</w:t>
      </w:r>
      <w:r>
        <w:rPr>
          <w:spacing w:val="-2"/>
          <w:sz w:val="20"/>
        </w:rPr>
        <w:t xml:space="preserve"> </w:t>
      </w:r>
      <w:r>
        <w:rPr>
          <w:sz w:val="20"/>
        </w:rPr>
        <w:t>Оператор</w:t>
      </w:r>
      <w:r>
        <w:rPr>
          <w:spacing w:val="-2"/>
          <w:sz w:val="20"/>
        </w:rPr>
        <w:t xml:space="preserve"> </w:t>
      </w:r>
      <w:r>
        <w:rPr>
          <w:sz w:val="20"/>
        </w:rPr>
        <w:t>оказывает услуги по содействию в Инвестировании.</w:t>
      </w:r>
    </w:p>
    <w:p w14:paraId="601ACC69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0"/>
        <w:ind w:right="146"/>
        <w:jc w:val="both"/>
        <w:rPr>
          <w:sz w:val="20"/>
        </w:rPr>
      </w:pPr>
      <w:r>
        <w:rPr>
          <w:b/>
          <w:sz w:val="20"/>
        </w:rPr>
        <w:t xml:space="preserve">Инвестиции </w:t>
      </w:r>
      <w:r>
        <w:rPr>
          <w:sz w:val="20"/>
        </w:rPr>
        <w:t>- денежные средства, в безналичной форме, вкладываемые Инвесторами в ценные бумаги Эмитентов, в целях получения прибыли и (или) достижения иного полезного эффекта.</w:t>
      </w:r>
    </w:p>
    <w:p w14:paraId="7F20CA68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0"/>
        <w:ind w:right="137"/>
        <w:jc w:val="both"/>
        <w:rPr>
          <w:sz w:val="20"/>
        </w:rPr>
      </w:pPr>
      <w:r>
        <w:rPr>
          <w:b/>
          <w:sz w:val="20"/>
        </w:rPr>
        <w:t xml:space="preserve">Инвестиционная деятельность (Инвестирование) </w:t>
      </w:r>
      <w:r>
        <w:rPr>
          <w:sz w:val="20"/>
        </w:rPr>
        <w:t>- деятельность двух или более Участников, подра</w:t>
      </w:r>
      <w:r>
        <w:rPr>
          <w:sz w:val="20"/>
        </w:rPr>
        <w:t>зумевающая с одной стороны формирование Инвестиционного предложения, а с другой стороны - вложение Инвестиций в целях получения прибыли и (или) достижения иного полезного эффекта, и с принятием всех рисков, связанных с осуществлением данной деятельности.</w:t>
      </w:r>
    </w:p>
    <w:p w14:paraId="2801F80F" w14:textId="5C954260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1"/>
        <w:ind w:right="141"/>
        <w:jc w:val="both"/>
        <w:rPr>
          <w:sz w:val="20"/>
        </w:rPr>
      </w:pPr>
      <w:r>
        <w:rPr>
          <w:b/>
          <w:sz w:val="20"/>
        </w:rPr>
        <w:t>О</w:t>
      </w:r>
      <w:r>
        <w:rPr>
          <w:b/>
          <w:sz w:val="20"/>
        </w:rPr>
        <w:t xml:space="preserve">ператор Инвестиционной платформы (Оператор) </w:t>
      </w:r>
      <w:r>
        <w:rPr>
          <w:sz w:val="20"/>
        </w:rPr>
        <w:t>- Общество с ограниченной ответственностью "</w:t>
      </w:r>
      <w:r w:rsidR="0017466E" w:rsidRPr="0017466E">
        <w:t xml:space="preserve"> </w:t>
      </w:r>
      <w:r w:rsidR="0017466E" w:rsidRPr="0017466E">
        <w:rPr>
          <w:sz w:val="20"/>
        </w:rPr>
        <w:t>Эра МП</w:t>
      </w:r>
      <w:r w:rsidR="0017466E" w:rsidRPr="0017466E">
        <w:rPr>
          <w:sz w:val="20"/>
        </w:rPr>
        <w:t xml:space="preserve"> </w:t>
      </w:r>
      <w:r>
        <w:rPr>
          <w:sz w:val="20"/>
        </w:rPr>
        <w:t>"</w:t>
      </w:r>
      <w:r>
        <w:rPr>
          <w:spacing w:val="-4"/>
          <w:sz w:val="20"/>
        </w:rPr>
        <w:t xml:space="preserve"> </w:t>
      </w:r>
      <w:r>
        <w:rPr>
          <w:sz w:val="20"/>
        </w:rPr>
        <w:t>(ОГРН</w:t>
      </w:r>
      <w:r>
        <w:rPr>
          <w:spacing w:val="-3"/>
          <w:sz w:val="20"/>
        </w:rPr>
        <w:t xml:space="preserve"> </w:t>
      </w:r>
      <w:r w:rsidR="0017466E" w:rsidRPr="0017466E">
        <w:rPr>
          <w:sz w:val="20"/>
        </w:rPr>
        <w:t>1227700070938</w:t>
      </w:r>
      <w:r>
        <w:rPr>
          <w:sz w:val="20"/>
        </w:rPr>
        <w:t>),</w:t>
      </w:r>
      <w:r>
        <w:rPr>
          <w:spacing w:val="-4"/>
          <w:sz w:val="20"/>
        </w:rPr>
        <w:t xml:space="preserve"> </w:t>
      </w:r>
      <w:r>
        <w:rPr>
          <w:sz w:val="20"/>
        </w:rPr>
        <w:t>включенное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Реестр</w:t>
      </w:r>
      <w:r>
        <w:rPr>
          <w:spacing w:val="-3"/>
          <w:sz w:val="20"/>
        </w:rPr>
        <w:t xml:space="preserve"> </w:t>
      </w:r>
      <w:r>
        <w:rPr>
          <w:sz w:val="20"/>
        </w:rPr>
        <w:t>операторов</w:t>
      </w:r>
      <w:r>
        <w:rPr>
          <w:spacing w:val="-4"/>
          <w:sz w:val="20"/>
        </w:rPr>
        <w:t xml:space="preserve"> </w:t>
      </w:r>
      <w:r>
        <w:rPr>
          <w:sz w:val="20"/>
        </w:rPr>
        <w:t>инвестиционных</w:t>
      </w:r>
      <w:r>
        <w:rPr>
          <w:spacing w:val="-2"/>
          <w:sz w:val="20"/>
        </w:rPr>
        <w:t xml:space="preserve"> </w:t>
      </w:r>
      <w:r>
        <w:rPr>
          <w:sz w:val="20"/>
        </w:rPr>
        <w:t>платформ</w:t>
      </w:r>
      <w:r>
        <w:rPr>
          <w:spacing w:val="-3"/>
          <w:sz w:val="20"/>
        </w:rPr>
        <w:t xml:space="preserve"> </w:t>
      </w:r>
      <w:r>
        <w:rPr>
          <w:sz w:val="20"/>
        </w:rPr>
        <w:t>Банка России,</w:t>
      </w:r>
      <w:r>
        <w:rPr>
          <w:spacing w:val="-10"/>
          <w:sz w:val="20"/>
        </w:rPr>
        <w:t xml:space="preserve"> </w:t>
      </w:r>
      <w:r>
        <w:rPr>
          <w:sz w:val="20"/>
        </w:rPr>
        <w:t>оказывающее</w:t>
      </w:r>
      <w:r>
        <w:rPr>
          <w:spacing w:val="-10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-11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11"/>
          <w:sz w:val="20"/>
        </w:rPr>
        <w:t xml:space="preserve"> </w:t>
      </w:r>
      <w:r>
        <w:rPr>
          <w:sz w:val="20"/>
        </w:rPr>
        <w:t>привлечения</w:t>
      </w:r>
      <w:r>
        <w:rPr>
          <w:spacing w:val="-8"/>
          <w:sz w:val="20"/>
        </w:rPr>
        <w:t xml:space="preserve"> </w:t>
      </w:r>
      <w:r>
        <w:rPr>
          <w:sz w:val="20"/>
        </w:rPr>
        <w:t>инвестиций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сод</w:t>
      </w:r>
      <w:r>
        <w:rPr>
          <w:sz w:val="20"/>
        </w:rPr>
        <w:t>ействию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инвестировании</w:t>
      </w:r>
      <w:r>
        <w:rPr>
          <w:spacing w:val="-11"/>
          <w:sz w:val="20"/>
        </w:rPr>
        <w:t xml:space="preserve"> </w:t>
      </w:r>
      <w:r>
        <w:rPr>
          <w:sz w:val="20"/>
        </w:rPr>
        <w:t>путем предоставления доступа к Платформе.</w:t>
      </w:r>
    </w:p>
    <w:p w14:paraId="6E963016" w14:textId="679DB49B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35"/>
        <w:jc w:val="both"/>
        <w:rPr>
          <w:sz w:val="20"/>
        </w:rPr>
      </w:pPr>
      <w:r>
        <w:rPr>
          <w:b/>
          <w:sz w:val="20"/>
        </w:rPr>
        <w:t xml:space="preserve">Правила Инвестиционной платформы </w:t>
      </w:r>
      <w:r w:rsidR="0017466E">
        <w:rPr>
          <w:b/>
          <w:sz w:val="20"/>
          <w:lang w:val="en-US"/>
        </w:rPr>
        <w:t>Arrantia</w:t>
      </w:r>
      <w:r>
        <w:rPr>
          <w:b/>
          <w:sz w:val="20"/>
        </w:rPr>
        <w:t xml:space="preserve"> (Правила Инвестиционной платформы или Правила) </w:t>
      </w:r>
      <w:r>
        <w:rPr>
          <w:sz w:val="20"/>
        </w:rPr>
        <w:t>- основной документ, определяющий порядок работы Инвестиционной платформы, а также регулирующий деятельность по привлечению Инвестиций и осуществлению Инвестирования с использованием Инвестиционной платформы. Правила Инвестиционной платформы принимаются Оп</w:t>
      </w:r>
      <w:r>
        <w:rPr>
          <w:sz w:val="20"/>
        </w:rPr>
        <w:t>ератором, подлежат размещению в открытом доступе на Сайте Инвестиционной платформы и обязательны для соблюдения Участниками Инвестиционной платформы.</w:t>
      </w:r>
    </w:p>
    <w:p w14:paraId="12BFB7A1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2"/>
        <w:ind w:right="139"/>
        <w:jc w:val="both"/>
        <w:rPr>
          <w:sz w:val="20"/>
        </w:rPr>
      </w:pPr>
      <w:r>
        <w:rPr>
          <w:b/>
          <w:sz w:val="20"/>
        </w:rPr>
        <w:t xml:space="preserve">Раскрытие информации оператором Инвестиционной платформы </w:t>
      </w:r>
      <w:r>
        <w:rPr>
          <w:sz w:val="20"/>
        </w:rPr>
        <w:t>- обеспечение доступности информации о деятельнос</w:t>
      </w:r>
      <w:r>
        <w:rPr>
          <w:sz w:val="20"/>
        </w:rPr>
        <w:t xml:space="preserve">ть Платформы неопределенному кругу лиц путем размещения информации, в соответствии с требованиями </w:t>
      </w:r>
      <w:hyperlink r:id="rId10">
        <w:r>
          <w:rPr>
            <w:color w:val="1154CC"/>
            <w:sz w:val="20"/>
            <w:u w:val="single" w:color="1154CC"/>
          </w:rPr>
          <w:t>ст.15</w:t>
        </w:r>
      </w:hyperlink>
      <w:r>
        <w:rPr>
          <w:color w:val="1154CC"/>
          <w:sz w:val="20"/>
        </w:rPr>
        <w:t xml:space="preserve"> </w:t>
      </w:r>
      <w:r>
        <w:rPr>
          <w:sz w:val="20"/>
        </w:rPr>
        <w:t>Федерального закона 259-ФЗ, в свободн</w:t>
      </w:r>
      <w:r>
        <w:rPr>
          <w:sz w:val="20"/>
        </w:rPr>
        <w:t>ом доступе в информационно- телекоммуникационной</w:t>
      </w:r>
      <w:r>
        <w:rPr>
          <w:spacing w:val="-1"/>
          <w:sz w:val="20"/>
        </w:rPr>
        <w:t xml:space="preserve"> </w:t>
      </w:r>
      <w:r>
        <w:rPr>
          <w:sz w:val="20"/>
        </w:rPr>
        <w:t>сети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"Интернет" на сайте, владельцем которого является Оператор Инвестиционной </w:t>
      </w:r>
      <w:r>
        <w:rPr>
          <w:spacing w:val="-2"/>
          <w:sz w:val="20"/>
        </w:rPr>
        <w:t>платформы.</w:t>
      </w:r>
    </w:p>
    <w:p w14:paraId="5FF443DF" w14:textId="77777777" w:rsidR="00AA1634" w:rsidRDefault="00A97022">
      <w:pPr>
        <w:pStyle w:val="a5"/>
        <w:numPr>
          <w:ilvl w:val="1"/>
          <w:numId w:val="1"/>
        </w:numPr>
        <w:tabs>
          <w:tab w:val="left" w:pos="847"/>
        </w:tabs>
        <w:spacing w:line="230" w:lineRule="exact"/>
        <w:ind w:left="847" w:hanging="691"/>
        <w:jc w:val="both"/>
        <w:rPr>
          <w:sz w:val="20"/>
        </w:rPr>
      </w:pPr>
      <w:r>
        <w:rPr>
          <w:b/>
          <w:sz w:val="20"/>
        </w:rPr>
        <w:t>Сайт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Инвестиционной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платформы</w:t>
      </w:r>
      <w:r>
        <w:rPr>
          <w:b/>
          <w:spacing w:val="27"/>
          <w:sz w:val="20"/>
        </w:rPr>
        <w:t xml:space="preserve"> </w:t>
      </w:r>
      <w:r>
        <w:rPr>
          <w:b/>
          <w:sz w:val="20"/>
        </w:rPr>
        <w:t>(Сайт)</w:t>
      </w:r>
      <w:r>
        <w:rPr>
          <w:b/>
          <w:spacing w:val="32"/>
          <w:sz w:val="20"/>
        </w:rPr>
        <w:t xml:space="preserve"> </w:t>
      </w:r>
      <w:r>
        <w:rPr>
          <w:sz w:val="20"/>
        </w:rPr>
        <w:t>-</w:t>
      </w:r>
      <w:r>
        <w:rPr>
          <w:spacing w:val="29"/>
          <w:sz w:val="20"/>
        </w:rPr>
        <w:t xml:space="preserve"> </w:t>
      </w:r>
      <w:r>
        <w:rPr>
          <w:sz w:val="20"/>
        </w:rPr>
        <w:t>официальный</w:t>
      </w:r>
      <w:r>
        <w:rPr>
          <w:spacing w:val="29"/>
          <w:sz w:val="20"/>
        </w:rPr>
        <w:t xml:space="preserve"> </w:t>
      </w:r>
      <w:r>
        <w:rPr>
          <w:sz w:val="20"/>
        </w:rPr>
        <w:t>интернет-сайт</w:t>
      </w:r>
      <w:r>
        <w:rPr>
          <w:spacing w:val="29"/>
          <w:sz w:val="20"/>
        </w:rPr>
        <w:t xml:space="preserve"> </w:t>
      </w:r>
      <w:r>
        <w:rPr>
          <w:sz w:val="20"/>
        </w:rPr>
        <w:t>Оператора</w:t>
      </w:r>
      <w:r>
        <w:rPr>
          <w:spacing w:val="28"/>
          <w:sz w:val="20"/>
        </w:rPr>
        <w:t xml:space="preserve"> </w:t>
      </w:r>
      <w:r>
        <w:rPr>
          <w:sz w:val="20"/>
        </w:rPr>
        <w:t>в</w:t>
      </w:r>
      <w:r>
        <w:rPr>
          <w:spacing w:val="26"/>
          <w:sz w:val="20"/>
        </w:rPr>
        <w:t xml:space="preserve"> </w:t>
      </w:r>
      <w:r>
        <w:rPr>
          <w:spacing w:val="-2"/>
          <w:sz w:val="20"/>
        </w:rPr>
        <w:t>информационно-</w:t>
      </w:r>
    </w:p>
    <w:p w14:paraId="38DCBE8B" w14:textId="220A66C0" w:rsidR="00AA1634" w:rsidRDefault="00A97022">
      <w:pPr>
        <w:pStyle w:val="a3"/>
        <w:spacing w:line="242" w:lineRule="auto"/>
        <w:ind w:left="850" w:right="142"/>
      </w:pPr>
      <w:r>
        <w:t>­телекоммуникационной сет</w:t>
      </w:r>
      <w:r>
        <w:t>и Интернет по адресу</w:t>
      </w:r>
      <w:r w:rsidR="0017466E" w:rsidRPr="0017466E">
        <w:t xml:space="preserve"> </w:t>
      </w:r>
      <w:r w:rsidR="0017466E" w:rsidRPr="00364342">
        <w:rPr>
          <w:sz w:val="22"/>
          <w:szCs w:val="22"/>
        </w:rPr>
        <w:t>https://arrantia.ru</w:t>
      </w:r>
      <w:r>
        <w:t xml:space="preserve"> </w:t>
      </w:r>
      <w:hyperlink r:id="rId11">
        <w:r>
          <w:t>,</w:t>
        </w:r>
      </w:hyperlink>
      <w:r>
        <w:t xml:space="preserve"> включая Личный кабинет и все подстраницы, размещенные на указанном Сайте.</w:t>
      </w:r>
    </w:p>
    <w:p w14:paraId="0786AFFE" w14:textId="77777777" w:rsidR="00AA1634" w:rsidRDefault="00A97022">
      <w:pPr>
        <w:pStyle w:val="a5"/>
        <w:numPr>
          <w:ilvl w:val="1"/>
          <w:numId w:val="1"/>
        </w:numPr>
        <w:tabs>
          <w:tab w:val="left" w:pos="845"/>
          <w:tab w:val="left" w:pos="850"/>
        </w:tabs>
        <w:spacing w:before="117"/>
        <w:ind w:right="147" w:hanging="805"/>
        <w:jc w:val="both"/>
        <w:rPr>
          <w:sz w:val="20"/>
        </w:rPr>
      </w:pPr>
      <w:r>
        <w:rPr>
          <w:b/>
          <w:sz w:val="20"/>
        </w:rPr>
        <w:t xml:space="preserve">Эмитент </w:t>
      </w:r>
      <w:r>
        <w:rPr>
          <w:sz w:val="20"/>
        </w:rPr>
        <w:t>- юридическое лицо, в форме акционерного общества, созданное в соответствии с законодательство</w:t>
      </w:r>
      <w:r>
        <w:rPr>
          <w:sz w:val="20"/>
        </w:rPr>
        <w:t>м Российской Федерации, которому Оператор оказывает услуги по содействию в привлечении Инвестиции путем размещения на Инвестиционной платформе Акций Эмитента.</w:t>
      </w:r>
    </w:p>
    <w:p w14:paraId="551A606A" w14:textId="77777777" w:rsidR="00AA1634" w:rsidRDefault="00A97022">
      <w:pPr>
        <w:pStyle w:val="a5"/>
        <w:numPr>
          <w:ilvl w:val="1"/>
          <w:numId w:val="1"/>
        </w:numPr>
        <w:tabs>
          <w:tab w:val="left" w:pos="845"/>
          <w:tab w:val="left" w:pos="850"/>
        </w:tabs>
        <w:spacing w:before="118"/>
        <w:ind w:right="139" w:hanging="805"/>
        <w:jc w:val="both"/>
        <w:rPr>
          <w:sz w:val="20"/>
        </w:rPr>
      </w:pPr>
      <w:r>
        <w:rPr>
          <w:sz w:val="20"/>
        </w:rPr>
        <w:t>Термины и определения в настоящей Декларации соответствуют терминам и определениям в Правилах Платформы. Иные термины, используемые и не имеющие определениям в настоящей декларации, понимаются в соответствии с законодательством Российской Федерации или обы</w:t>
      </w:r>
      <w:r>
        <w:rPr>
          <w:sz w:val="20"/>
        </w:rPr>
        <w:t>чаями делового оборота.</w:t>
      </w:r>
    </w:p>
    <w:p w14:paraId="6FF1A4BC" w14:textId="77777777" w:rsidR="00AA1634" w:rsidRDefault="00A97022">
      <w:pPr>
        <w:pStyle w:val="1"/>
        <w:numPr>
          <w:ilvl w:val="0"/>
          <w:numId w:val="1"/>
        </w:numPr>
        <w:tabs>
          <w:tab w:val="left" w:pos="4861"/>
        </w:tabs>
        <w:spacing w:before="122"/>
        <w:ind w:left="4861"/>
        <w:jc w:val="left"/>
      </w:pPr>
      <w:bookmarkStart w:id="2" w:name="_bookmark2"/>
      <w:bookmarkEnd w:id="2"/>
      <w:r>
        <w:t>Общие</w:t>
      </w:r>
      <w:r>
        <w:rPr>
          <w:spacing w:val="-6"/>
        </w:rPr>
        <w:t xml:space="preserve"> </w:t>
      </w:r>
      <w:r>
        <w:rPr>
          <w:spacing w:val="-2"/>
        </w:rPr>
        <w:t>положения</w:t>
      </w:r>
    </w:p>
    <w:p w14:paraId="2449C585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39" w:line="259" w:lineRule="auto"/>
        <w:ind w:right="134"/>
        <w:jc w:val="both"/>
        <w:rPr>
          <w:sz w:val="20"/>
        </w:rPr>
      </w:pPr>
      <w:r>
        <w:rPr>
          <w:sz w:val="20"/>
        </w:rPr>
        <w:t>Оператор обращает внимание на то, что Декларация не раскрывает все возможные риски вследствие разнообразия ситуаций, которые не могут быть корректно спрогнозированы, однако позволит Инвестору определить</w:t>
      </w:r>
      <w:r>
        <w:rPr>
          <w:spacing w:val="-13"/>
          <w:sz w:val="20"/>
        </w:rPr>
        <w:t xml:space="preserve"> </w:t>
      </w:r>
      <w:r>
        <w:rPr>
          <w:sz w:val="20"/>
        </w:rPr>
        <w:t>приемлемый</w:t>
      </w:r>
      <w:r>
        <w:rPr>
          <w:spacing w:val="-12"/>
          <w:sz w:val="20"/>
        </w:rPr>
        <w:t xml:space="preserve"> </w:t>
      </w:r>
      <w:r>
        <w:rPr>
          <w:sz w:val="20"/>
        </w:rPr>
        <w:t>дл</w:t>
      </w:r>
      <w:r>
        <w:rPr>
          <w:sz w:val="20"/>
        </w:rPr>
        <w:t>я</w:t>
      </w:r>
      <w:r>
        <w:rPr>
          <w:spacing w:val="-13"/>
          <w:sz w:val="20"/>
        </w:rPr>
        <w:t xml:space="preserve"> </w:t>
      </w:r>
      <w:r>
        <w:rPr>
          <w:sz w:val="20"/>
        </w:rPr>
        <w:t>себя</w:t>
      </w:r>
      <w:r>
        <w:rPr>
          <w:spacing w:val="-12"/>
          <w:sz w:val="20"/>
        </w:rPr>
        <w:t xml:space="preserve"> </w:t>
      </w:r>
      <w:r>
        <w:rPr>
          <w:sz w:val="20"/>
        </w:rPr>
        <w:t>уровень</w:t>
      </w:r>
      <w:r>
        <w:rPr>
          <w:spacing w:val="-13"/>
          <w:sz w:val="20"/>
        </w:rPr>
        <w:t xml:space="preserve"> </w:t>
      </w:r>
      <w:r>
        <w:rPr>
          <w:sz w:val="20"/>
        </w:rPr>
        <w:t>рисков,</w:t>
      </w:r>
      <w:r>
        <w:rPr>
          <w:spacing w:val="-12"/>
          <w:sz w:val="20"/>
        </w:rPr>
        <w:t xml:space="preserve"> </w:t>
      </w:r>
      <w:r>
        <w:rPr>
          <w:sz w:val="20"/>
        </w:rPr>
        <w:t>реально</w:t>
      </w:r>
      <w:r>
        <w:rPr>
          <w:spacing w:val="-12"/>
          <w:sz w:val="20"/>
        </w:rPr>
        <w:t xml:space="preserve"> </w:t>
      </w:r>
      <w:r>
        <w:rPr>
          <w:sz w:val="20"/>
        </w:rPr>
        <w:t>оценить</w:t>
      </w:r>
      <w:r>
        <w:rPr>
          <w:spacing w:val="-13"/>
          <w:sz w:val="20"/>
        </w:rPr>
        <w:t xml:space="preserve"> </w:t>
      </w:r>
      <w:r>
        <w:rPr>
          <w:sz w:val="20"/>
        </w:rPr>
        <w:t>свои</w:t>
      </w:r>
      <w:r>
        <w:rPr>
          <w:spacing w:val="-11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-12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ответственно</w:t>
      </w:r>
      <w:r>
        <w:rPr>
          <w:spacing w:val="-12"/>
          <w:sz w:val="20"/>
        </w:rPr>
        <w:t xml:space="preserve"> </w:t>
      </w:r>
      <w:r>
        <w:rPr>
          <w:sz w:val="20"/>
        </w:rPr>
        <w:t>подойти</w:t>
      </w:r>
    </w:p>
    <w:p w14:paraId="3D2B57A8" w14:textId="77777777" w:rsidR="00AA1634" w:rsidRDefault="00AA1634">
      <w:pPr>
        <w:pStyle w:val="a5"/>
        <w:spacing w:line="259" w:lineRule="auto"/>
        <w:rPr>
          <w:sz w:val="20"/>
        </w:rPr>
        <w:sectPr w:rsidR="00AA1634">
          <w:pgSz w:w="11910" w:h="16840"/>
          <w:pgMar w:top="1300" w:right="992" w:bottom="280" w:left="566" w:header="1113" w:footer="0" w:gutter="0"/>
          <w:cols w:space="720"/>
        </w:sectPr>
      </w:pPr>
    </w:p>
    <w:p w14:paraId="42CEA7CA" w14:textId="77777777" w:rsidR="00AA1634" w:rsidRDefault="00AA1634">
      <w:pPr>
        <w:pStyle w:val="a3"/>
        <w:spacing w:before="61"/>
        <w:jc w:val="left"/>
      </w:pPr>
    </w:p>
    <w:p w14:paraId="0D07CF78" w14:textId="77777777" w:rsidR="00AA1634" w:rsidRDefault="00A97022">
      <w:pPr>
        <w:pStyle w:val="a3"/>
        <w:spacing w:line="256" w:lineRule="auto"/>
        <w:ind w:left="850" w:right="143"/>
      </w:pPr>
      <w:r>
        <w:t>к решению вопроса о начале использования Платформы и заключении сделок с использованием информационных технологий и технических средств Платформы.</w:t>
      </w:r>
    </w:p>
    <w:p w14:paraId="7FAEF553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4" w:line="259" w:lineRule="auto"/>
        <w:ind w:right="141"/>
        <w:jc w:val="both"/>
        <w:rPr>
          <w:sz w:val="20"/>
        </w:rPr>
      </w:pPr>
      <w:r>
        <w:rPr>
          <w:sz w:val="20"/>
        </w:rPr>
        <w:t>В настоящей Декларации под риском при осуществлении инвестирования на Платформе понимается возможность возник</w:t>
      </w:r>
      <w:r>
        <w:rPr>
          <w:sz w:val="20"/>
        </w:rPr>
        <w:t>новения событий, которые могут повлечь за собой потерю части или даже всех инвестированных средств.</w:t>
      </w:r>
    </w:p>
    <w:p w14:paraId="76065CF9" w14:textId="77777777" w:rsidR="00AA1634" w:rsidRDefault="00AA1634">
      <w:pPr>
        <w:pStyle w:val="a3"/>
        <w:jc w:val="left"/>
      </w:pPr>
    </w:p>
    <w:p w14:paraId="6D29A4FB" w14:textId="77777777" w:rsidR="00AA1634" w:rsidRDefault="00AA1634">
      <w:pPr>
        <w:pStyle w:val="a3"/>
        <w:spacing w:before="28"/>
        <w:jc w:val="left"/>
      </w:pPr>
    </w:p>
    <w:p w14:paraId="71AB1A01" w14:textId="77777777" w:rsidR="00AA1634" w:rsidRDefault="00A97022">
      <w:pPr>
        <w:pStyle w:val="1"/>
        <w:numPr>
          <w:ilvl w:val="0"/>
          <w:numId w:val="1"/>
        </w:numPr>
        <w:tabs>
          <w:tab w:val="left" w:pos="5108"/>
        </w:tabs>
        <w:ind w:left="5108" w:hanging="710"/>
        <w:jc w:val="left"/>
      </w:pPr>
      <w:bookmarkStart w:id="3" w:name="_bookmark3"/>
      <w:bookmarkEnd w:id="3"/>
      <w:r>
        <w:t>Виды</w:t>
      </w:r>
      <w:r>
        <w:rPr>
          <w:spacing w:val="-7"/>
        </w:rPr>
        <w:t xml:space="preserve"> </w:t>
      </w:r>
      <w:r>
        <w:rPr>
          <w:spacing w:val="-2"/>
        </w:rPr>
        <w:t>рисков</w:t>
      </w:r>
    </w:p>
    <w:p w14:paraId="4C119D10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37" w:line="259" w:lineRule="auto"/>
        <w:ind w:right="135"/>
        <w:jc w:val="both"/>
        <w:rPr>
          <w:sz w:val="20"/>
        </w:rPr>
      </w:pPr>
      <w:r>
        <w:rPr>
          <w:sz w:val="20"/>
        </w:rPr>
        <w:t>Ниже приводятся конкретные виды рисков, список которых не является исчерпывающим, но позволит Инвестору иметь общее представление об основных рисках с которыми он может столкнуться при инвестировании на Платформе:</w:t>
      </w:r>
    </w:p>
    <w:p w14:paraId="5AC33CA9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1"/>
        <w:ind w:right="131"/>
        <w:jc w:val="both"/>
        <w:rPr>
          <w:sz w:val="20"/>
        </w:rPr>
      </w:pPr>
      <w:r>
        <w:rPr>
          <w:b/>
          <w:sz w:val="20"/>
        </w:rPr>
        <w:t xml:space="preserve">риск неисполнения обязательств </w:t>
      </w:r>
      <w:r>
        <w:rPr>
          <w:sz w:val="20"/>
        </w:rPr>
        <w:t>– может воз</w:t>
      </w:r>
      <w:r>
        <w:rPr>
          <w:sz w:val="20"/>
        </w:rPr>
        <w:t>никнуть вследствие неисполнения, несвоевременного либо неполного исполнения (включая неплатежеспособность или несостоятельность)</w:t>
      </w:r>
      <w:r>
        <w:rPr>
          <w:spacing w:val="-5"/>
          <w:sz w:val="20"/>
        </w:rPr>
        <w:t xml:space="preserve"> </w:t>
      </w:r>
      <w:r>
        <w:rPr>
          <w:sz w:val="20"/>
        </w:rPr>
        <w:t>Лица,</w:t>
      </w:r>
      <w:r>
        <w:rPr>
          <w:spacing w:val="-6"/>
          <w:sz w:val="20"/>
        </w:rPr>
        <w:t xml:space="preserve"> </w:t>
      </w:r>
      <w:r>
        <w:rPr>
          <w:sz w:val="20"/>
        </w:rPr>
        <w:t>привлекающего</w:t>
      </w:r>
      <w:r>
        <w:rPr>
          <w:spacing w:val="-6"/>
          <w:sz w:val="20"/>
        </w:rPr>
        <w:t xml:space="preserve"> </w:t>
      </w:r>
      <w:r>
        <w:rPr>
          <w:sz w:val="20"/>
        </w:rPr>
        <w:t>инвестиции.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указанной</w:t>
      </w:r>
      <w:r>
        <w:rPr>
          <w:spacing w:val="-8"/>
          <w:sz w:val="20"/>
        </w:rPr>
        <w:t xml:space="preserve"> </w:t>
      </w:r>
      <w:r>
        <w:rPr>
          <w:sz w:val="20"/>
        </w:rPr>
        <w:t>ситуации</w:t>
      </w:r>
      <w:r>
        <w:rPr>
          <w:spacing w:val="-6"/>
          <w:sz w:val="20"/>
        </w:rPr>
        <w:t xml:space="preserve"> </w:t>
      </w:r>
      <w:r>
        <w:rPr>
          <w:sz w:val="20"/>
        </w:rPr>
        <w:t>Лицо,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привлекающее инвестиции сможет принудительно истребовать исполнение </w:t>
      </w:r>
      <w:r>
        <w:rPr>
          <w:sz w:val="20"/>
        </w:rPr>
        <w:t>по Сделке, однако это потребует дополнительных временных затрат;</w:t>
      </w:r>
    </w:p>
    <w:p w14:paraId="0EFB1509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18"/>
        <w:ind w:right="131"/>
        <w:jc w:val="both"/>
        <w:rPr>
          <w:sz w:val="20"/>
        </w:rPr>
      </w:pPr>
      <w:r>
        <w:rPr>
          <w:b/>
          <w:sz w:val="20"/>
        </w:rPr>
        <w:t xml:space="preserve">риск действующего законодательства и законодательных изменений (правовой риск) </w:t>
      </w:r>
      <w:r>
        <w:rPr>
          <w:sz w:val="20"/>
        </w:rPr>
        <w:t>– риск финансовых потерь от инвестирования, связанный с применением законодательства РФ, появлением новых и/или</w:t>
      </w:r>
      <w:r>
        <w:rPr>
          <w:spacing w:val="-2"/>
          <w:sz w:val="20"/>
        </w:rPr>
        <w:t xml:space="preserve"> </w:t>
      </w:r>
      <w:r>
        <w:rPr>
          <w:sz w:val="20"/>
        </w:rPr>
        <w:t>изменением существующих законодательных и</w:t>
      </w:r>
      <w:r>
        <w:rPr>
          <w:spacing w:val="-2"/>
          <w:sz w:val="20"/>
        </w:rPr>
        <w:t xml:space="preserve"> </w:t>
      </w:r>
      <w:r>
        <w:rPr>
          <w:sz w:val="20"/>
        </w:rPr>
        <w:t>нормативных актов</w:t>
      </w:r>
      <w:r>
        <w:rPr>
          <w:spacing w:val="-1"/>
          <w:sz w:val="20"/>
        </w:rPr>
        <w:t xml:space="preserve"> </w:t>
      </w:r>
      <w:r>
        <w:rPr>
          <w:sz w:val="20"/>
        </w:rPr>
        <w:t>РФ, в том числе устанавливающих ограничения суммы инвестирования с использованием Платформ, применения процентной ставки;</w:t>
      </w:r>
    </w:p>
    <w:p w14:paraId="5162B47D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2"/>
        <w:ind w:right="135"/>
        <w:jc w:val="both"/>
        <w:rPr>
          <w:sz w:val="20"/>
        </w:rPr>
      </w:pPr>
      <w:r>
        <w:rPr>
          <w:b/>
          <w:sz w:val="20"/>
        </w:rPr>
        <w:t>риск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банковской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системы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–</w:t>
      </w:r>
      <w:r>
        <w:rPr>
          <w:spacing w:val="-11"/>
          <w:sz w:val="20"/>
        </w:rPr>
        <w:t xml:space="preserve"> </w:t>
      </w:r>
      <w:r>
        <w:rPr>
          <w:sz w:val="20"/>
        </w:rPr>
        <w:t>риск</w:t>
      </w:r>
      <w:r>
        <w:rPr>
          <w:spacing w:val="-13"/>
          <w:sz w:val="20"/>
        </w:rPr>
        <w:t xml:space="preserve"> </w:t>
      </w:r>
      <w:r>
        <w:rPr>
          <w:sz w:val="20"/>
        </w:rPr>
        <w:t>финансовых</w:t>
      </w:r>
      <w:r>
        <w:rPr>
          <w:spacing w:val="-10"/>
          <w:sz w:val="20"/>
        </w:rPr>
        <w:t xml:space="preserve"> </w:t>
      </w:r>
      <w:r>
        <w:rPr>
          <w:sz w:val="20"/>
        </w:rPr>
        <w:t>потерь,</w:t>
      </w:r>
      <w:r>
        <w:rPr>
          <w:spacing w:val="-11"/>
          <w:sz w:val="20"/>
        </w:rPr>
        <w:t xml:space="preserve"> </w:t>
      </w:r>
      <w:r>
        <w:rPr>
          <w:sz w:val="20"/>
        </w:rPr>
        <w:t>связанный</w:t>
      </w:r>
      <w:r>
        <w:rPr>
          <w:spacing w:val="-13"/>
          <w:sz w:val="20"/>
        </w:rPr>
        <w:t xml:space="preserve"> </w:t>
      </w:r>
      <w:r>
        <w:rPr>
          <w:sz w:val="20"/>
        </w:rPr>
        <w:t>с</w:t>
      </w:r>
      <w:r>
        <w:rPr>
          <w:spacing w:val="-11"/>
          <w:sz w:val="20"/>
        </w:rPr>
        <w:t xml:space="preserve"> </w:t>
      </w:r>
      <w:r>
        <w:rPr>
          <w:sz w:val="20"/>
        </w:rPr>
        <w:t>несвоевременным</w:t>
      </w:r>
      <w:r>
        <w:rPr>
          <w:spacing w:val="-11"/>
          <w:sz w:val="20"/>
        </w:rPr>
        <w:t xml:space="preserve"> </w:t>
      </w:r>
      <w:r>
        <w:rPr>
          <w:sz w:val="20"/>
        </w:rPr>
        <w:t>исполнением и/или неисполнением платежей по операциям на Платформе. Расчеты между Участниками платформы в рамках исполнения Договора инвестирования осуществляются через Номинальный счет, открытый Банком Оператору. Как результат, возникает р</w:t>
      </w:r>
      <w:r>
        <w:rPr>
          <w:sz w:val="20"/>
        </w:rPr>
        <w:t>иск несвоевременного исполнения и/или неисполнения Банком поручений Оператора, что может привести к увеличению сроков расчетов, так и к возможным убыткам по сделкам;</w:t>
      </w:r>
    </w:p>
    <w:p w14:paraId="52B2FE6B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ind w:right="133"/>
        <w:jc w:val="both"/>
        <w:rPr>
          <w:sz w:val="20"/>
        </w:rPr>
      </w:pPr>
      <w:r>
        <w:rPr>
          <w:b/>
          <w:sz w:val="20"/>
        </w:rPr>
        <w:t xml:space="preserve">риск использования информации на Платформе </w:t>
      </w:r>
      <w:r>
        <w:rPr>
          <w:sz w:val="20"/>
        </w:rPr>
        <w:t>– риск финансовых потерь, связанный с использов</w:t>
      </w:r>
      <w:r>
        <w:rPr>
          <w:sz w:val="20"/>
        </w:rPr>
        <w:t>анием</w:t>
      </w:r>
      <w:r>
        <w:rPr>
          <w:spacing w:val="-10"/>
          <w:sz w:val="20"/>
        </w:rPr>
        <w:t xml:space="preserve"> </w:t>
      </w:r>
      <w:r>
        <w:rPr>
          <w:sz w:val="20"/>
        </w:rPr>
        <w:t>информации,</w:t>
      </w:r>
      <w:r>
        <w:rPr>
          <w:spacing w:val="-10"/>
          <w:sz w:val="20"/>
        </w:rPr>
        <w:t xml:space="preserve"> </w:t>
      </w:r>
      <w:r>
        <w:rPr>
          <w:sz w:val="20"/>
        </w:rPr>
        <w:t>размещенной</w:t>
      </w:r>
      <w:r>
        <w:rPr>
          <w:spacing w:val="-12"/>
          <w:sz w:val="20"/>
        </w:rPr>
        <w:t xml:space="preserve"> </w:t>
      </w:r>
      <w:r>
        <w:rPr>
          <w:sz w:val="20"/>
        </w:rPr>
        <w:t>на</w:t>
      </w:r>
      <w:r>
        <w:rPr>
          <w:spacing w:val="-8"/>
          <w:sz w:val="20"/>
        </w:rPr>
        <w:t xml:space="preserve"> </w:t>
      </w:r>
      <w:r>
        <w:rPr>
          <w:sz w:val="20"/>
        </w:rPr>
        <w:t>Платформе.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Информация,</w:t>
      </w:r>
      <w:r>
        <w:rPr>
          <w:spacing w:val="-11"/>
          <w:sz w:val="20"/>
        </w:rPr>
        <w:t xml:space="preserve"> </w:t>
      </w:r>
      <w:r>
        <w:rPr>
          <w:sz w:val="20"/>
        </w:rPr>
        <w:t>размещаемая</w:t>
      </w:r>
      <w:r>
        <w:rPr>
          <w:spacing w:val="-11"/>
          <w:sz w:val="20"/>
        </w:rPr>
        <w:t xml:space="preserve"> </w:t>
      </w:r>
      <w:r>
        <w:rPr>
          <w:sz w:val="20"/>
        </w:rPr>
        <w:t>Оператором на Платформе, поступает от Лица, привлекающего инвестиции и из заслуживающих доверия источников, однако Оператор не может нести ответственность за точность и достоверность получ</w:t>
      </w:r>
      <w:r>
        <w:rPr>
          <w:sz w:val="20"/>
        </w:rPr>
        <w:t>аемой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информации.</w:t>
      </w:r>
      <w:r>
        <w:rPr>
          <w:spacing w:val="-5"/>
          <w:sz w:val="20"/>
        </w:rPr>
        <w:t xml:space="preserve"> </w:t>
      </w:r>
      <w:r>
        <w:rPr>
          <w:sz w:val="20"/>
        </w:rPr>
        <w:t>Следовательно,</w:t>
      </w:r>
      <w:r>
        <w:rPr>
          <w:spacing w:val="-5"/>
          <w:sz w:val="20"/>
        </w:rPr>
        <w:t xml:space="preserve"> </w:t>
      </w:r>
      <w:r>
        <w:rPr>
          <w:sz w:val="20"/>
        </w:rPr>
        <w:t>существует риск</w:t>
      </w:r>
      <w:r>
        <w:rPr>
          <w:spacing w:val="-5"/>
          <w:sz w:val="20"/>
        </w:rPr>
        <w:t xml:space="preserve"> </w:t>
      </w:r>
      <w:r>
        <w:rPr>
          <w:sz w:val="20"/>
        </w:rPr>
        <w:t>получения</w:t>
      </w:r>
      <w:r>
        <w:rPr>
          <w:spacing w:val="-5"/>
          <w:sz w:val="20"/>
        </w:rPr>
        <w:t xml:space="preserve"> </w:t>
      </w:r>
      <w:r>
        <w:rPr>
          <w:sz w:val="20"/>
        </w:rPr>
        <w:t>недостоверной</w:t>
      </w:r>
      <w:r>
        <w:rPr>
          <w:spacing w:val="-5"/>
          <w:sz w:val="20"/>
        </w:rPr>
        <w:t xml:space="preserve"> </w:t>
      </w:r>
      <w:r>
        <w:rPr>
          <w:sz w:val="20"/>
        </w:rPr>
        <w:t>информации, использование которой может привести к нарушению интересов Инвестора;</w:t>
      </w:r>
    </w:p>
    <w:p w14:paraId="37D73500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0"/>
        <w:ind w:right="133"/>
        <w:jc w:val="both"/>
        <w:rPr>
          <w:sz w:val="20"/>
        </w:rPr>
      </w:pPr>
      <w:r>
        <w:rPr>
          <w:b/>
          <w:sz w:val="20"/>
        </w:rPr>
        <w:t xml:space="preserve">риск прямых и косвенных потерь </w:t>
      </w:r>
      <w:r>
        <w:rPr>
          <w:sz w:val="20"/>
        </w:rPr>
        <w:t>– может возникнуть по причине неисправностей информационных, электриче</w:t>
      </w:r>
      <w:r>
        <w:rPr>
          <w:sz w:val="20"/>
        </w:rPr>
        <w:t>ских и иных систем, или из-за ошибок, связанных с несовершенством инфраструктуры рынка, в том числе технологий проведения операций на Платформе, процедур управления, учета и контроля. Функционирование Платформы поддерживается вычислительными (компьютерными</w:t>
      </w:r>
      <w:r>
        <w:rPr>
          <w:sz w:val="20"/>
        </w:rPr>
        <w:t>) системами, которые, как и</w:t>
      </w:r>
      <w:r>
        <w:rPr>
          <w:spacing w:val="-1"/>
          <w:sz w:val="20"/>
        </w:rPr>
        <w:t xml:space="preserve"> </w:t>
      </w:r>
      <w:r>
        <w:rPr>
          <w:sz w:val="20"/>
        </w:rPr>
        <w:t>все системы, подвержены сбоям и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ошибкам в работе. Возможности Инвестора в плане возмещения убытков подпадают под ограничения ответственности, установленные Договором об оказании услуг по содействию в инвестировании;</w:t>
      </w:r>
    </w:p>
    <w:p w14:paraId="56190A94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0"/>
        <w:ind w:right="133"/>
        <w:jc w:val="both"/>
        <w:rPr>
          <w:sz w:val="20"/>
        </w:rPr>
      </w:pPr>
      <w:r>
        <w:rPr>
          <w:b/>
          <w:sz w:val="20"/>
        </w:rPr>
        <w:t>риск упущенн</w:t>
      </w:r>
      <w:r>
        <w:rPr>
          <w:b/>
          <w:sz w:val="20"/>
        </w:rPr>
        <w:t xml:space="preserve">ой выгоды </w:t>
      </w:r>
      <w:r>
        <w:rPr>
          <w:sz w:val="20"/>
        </w:rPr>
        <w:t>– риск неполучения прибыли в результате неосуществления сделки по инициативе</w:t>
      </w:r>
      <w:r>
        <w:rPr>
          <w:spacing w:val="-7"/>
          <w:sz w:val="20"/>
        </w:rPr>
        <w:t xml:space="preserve"> </w:t>
      </w:r>
      <w:r>
        <w:rPr>
          <w:sz w:val="20"/>
        </w:rPr>
        <w:t>любой</w:t>
      </w:r>
      <w:r>
        <w:rPr>
          <w:spacing w:val="-11"/>
          <w:sz w:val="20"/>
        </w:rPr>
        <w:t xml:space="preserve"> </w:t>
      </w:r>
      <w:r>
        <w:rPr>
          <w:sz w:val="20"/>
        </w:rPr>
        <w:t>из</w:t>
      </w:r>
      <w:r>
        <w:rPr>
          <w:spacing w:val="-9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11"/>
          <w:sz w:val="20"/>
        </w:rPr>
        <w:t xml:space="preserve"> </w:t>
      </w:r>
      <w:r>
        <w:rPr>
          <w:sz w:val="20"/>
        </w:rPr>
        <w:t>сделки,</w:t>
      </w:r>
      <w:r>
        <w:rPr>
          <w:spacing w:val="-9"/>
          <w:sz w:val="20"/>
        </w:rPr>
        <w:t xml:space="preserve"> </w:t>
      </w:r>
      <w:r>
        <w:rPr>
          <w:sz w:val="20"/>
        </w:rPr>
        <w:t>неосуществления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какого-либо</w:t>
      </w:r>
      <w:r>
        <w:rPr>
          <w:spacing w:val="-9"/>
          <w:sz w:val="20"/>
        </w:rPr>
        <w:t xml:space="preserve"> </w:t>
      </w:r>
      <w:r>
        <w:rPr>
          <w:sz w:val="20"/>
        </w:rPr>
        <w:t>мероприятия</w:t>
      </w:r>
      <w:r>
        <w:rPr>
          <w:spacing w:val="-10"/>
          <w:sz w:val="20"/>
        </w:rPr>
        <w:t xml:space="preserve"> </w:t>
      </w:r>
      <w:r>
        <w:rPr>
          <w:sz w:val="20"/>
        </w:rPr>
        <w:t>необходимого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для заключения сделки на Платформе либо недостижением Инвестором своих инвестиционных целей </w:t>
      </w:r>
      <w:r>
        <w:rPr>
          <w:sz w:val="20"/>
        </w:rPr>
        <w:t>по Сделке. Нет никакой гарантии в том, что увеличение капитала, которого Инвестор хочет добиться,</w:t>
      </w:r>
      <w:r>
        <w:rPr>
          <w:spacing w:val="-2"/>
          <w:sz w:val="20"/>
        </w:rPr>
        <w:t xml:space="preserve"> </w:t>
      </w:r>
      <w:r>
        <w:rPr>
          <w:sz w:val="20"/>
        </w:rPr>
        <w:t>будет</w:t>
      </w:r>
      <w:r>
        <w:rPr>
          <w:spacing w:val="-3"/>
          <w:sz w:val="20"/>
        </w:rPr>
        <w:t xml:space="preserve"> </w:t>
      </w:r>
      <w:r>
        <w:rPr>
          <w:sz w:val="20"/>
        </w:rPr>
        <w:t>достигнуто.</w:t>
      </w:r>
      <w:r>
        <w:rPr>
          <w:spacing w:val="-2"/>
          <w:sz w:val="20"/>
        </w:rPr>
        <w:t xml:space="preserve"> </w:t>
      </w:r>
      <w:r>
        <w:rPr>
          <w:sz w:val="20"/>
        </w:rPr>
        <w:t>Инвестор</w:t>
      </w:r>
      <w:r>
        <w:rPr>
          <w:spacing w:val="-1"/>
          <w:sz w:val="20"/>
        </w:rPr>
        <w:t xml:space="preserve"> </w:t>
      </w:r>
      <w:r>
        <w:rPr>
          <w:sz w:val="20"/>
        </w:rPr>
        <w:t>может</w:t>
      </w:r>
      <w:r>
        <w:rPr>
          <w:spacing w:val="-2"/>
          <w:sz w:val="20"/>
        </w:rPr>
        <w:t xml:space="preserve"> </w:t>
      </w:r>
      <w:r>
        <w:rPr>
          <w:sz w:val="20"/>
        </w:rPr>
        <w:t>потерять</w:t>
      </w:r>
      <w:r>
        <w:rPr>
          <w:spacing w:val="-2"/>
          <w:sz w:val="20"/>
        </w:rPr>
        <w:t xml:space="preserve"> </w:t>
      </w:r>
      <w:r>
        <w:rPr>
          <w:sz w:val="20"/>
        </w:rPr>
        <w:t>часть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3"/>
          <w:sz w:val="20"/>
        </w:rPr>
        <w:t xml:space="preserve"> </w:t>
      </w:r>
      <w:r>
        <w:rPr>
          <w:sz w:val="20"/>
        </w:rPr>
        <w:t>все</w:t>
      </w:r>
      <w:r>
        <w:rPr>
          <w:spacing w:val="-1"/>
          <w:sz w:val="20"/>
        </w:rPr>
        <w:t xml:space="preserve"> </w:t>
      </w:r>
      <w:r>
        <w:rPr>
          <w:sz w:val="20"/>
        </w:rPr>
        <w:t>средства,</w:t>
      </w:r>
      <w:r>
        <w:rPr>
          <w:spacing w:val="-1"/>
          <w:sz w:val="20"/>
        </w:rPr>
        <w:t xml:space="preserve"> </w:t>
      </w:r>
      <w:r>
        <w:rPr>
          <w:sz w:val="20"/>
        </w:rPr>
        <w:t>инвестированные</w:t>
      </w:r>
      <w:r>
        <w:rPr>
          <w:spacing w:val="-1"/>
          <w:sz w:val="20"/>
        </w:rPr>
        <w:t xml:space="preserve"> </w:t>
      </w:r>
      <w:r>
        <w:rPr>
          <w:sz w:val="20"/>
        </w:rPr>
        <w:t>на Платформе в определенные сделки;</w:t>
      </w:r>
    </w:p>
    <w:p w14:paraId="19B7B7D8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1"/>
        <w:ind w:right="135"/>
        <w:jc w:val="both"/>
        <w:rPr>
          <w:sz w:val="20"/>
        </w:rPr>
      </w:pPr>
      <w:r>
        <w:rPr>
          <w:b/>
          <w:sz w:val="20"/>
        </w:rPr>
        <w:t xml:space="preserve">риск, осуществления электронного документооборота </w:t>
      </w:r>
      <w:r>
        <w:rPr>
          <w:sz w:val="20"/>
        </w:rPr>
        <w:t>– может возникнуть при обмене информацией между Инвестором и Оператором или Лицом, привлекающим инвестиции с использованием систем электронной почты и сервисов Платформы при компрометации Логина и Пароля дл</w:t>
      </w:r>
      <w:r>
        <w:rPr>
          <w:sz w:val="20"/>
        </w:rPr>
        <w:t>я доступа к электронной почте и к Личному кабинету на Платформе. Несанкционированный доступ третьих лиц к получаемой/ передаваемой информации может нарушить режим конфиденциальности, передаваемой/ получаемой информации. Данные обстоятельства</w:t>
      </w:r>
      <w:r>
        <w:rPr>
          <w:spacing w:val="-13"/>
          <w:sz w:val="20"/>
        </w:rPr>
        <w:t xml:space="preserve"> </w:t>
      </w:r>
      <w:r>
        <w:rPr>
          <w:sz w:val="20"/>
        </w:rPr>
        <w:t>могут</w:t>
      </w:r>
      <w:r>
        <w:rPr>
          <w:spacing w:val="-12"/>
          <w:sz w:val="20"/>
        </w:rPr>
        <w:t xml:space="preserve"> </w:t>
      </w:r>
      <w:r>
        <w:rPr>
          <w:sz w:val="20"/>
        </w:rPr>
        <w:t>привести</w:t>
      </w:r>
      <w:r>
        <w:rPr>
          <w:spacing w:val="-13"/>
          <w:sz w:val="20"/>
        </w:rPr>
        <w:t xml:space="preserve"> </w:t>
      </w:r>
      <w:r>
        <w:rPr>
          <w:sz w:val="20"/>
        </w:rPr>
        <w:t>к</w:t>
      </w:r>
      <w:r>
        <w:rPr>
          <w:spacing w:val="-12"/>
          <w:sz w:val="20"/>
        </w:rPr>
        <w:t xml:space="preserve"> </w:t>
      </w:r>
      <w:r>
        <w:rPr>
          <w:sz w:val="20"/>
        </w:rPr>
        <w:t>возникновению</w:t>
      </w:r>
      <w:r>
        <w:rPr>
          <w:spacing w:val="-13"/>
          <w:sz w:val="20"/>
        </w:rPr>
        <w:t xml:space="preserve"> </w:t>
      </w:r>
      <w:r>
        <w:rPr>
          <w:sz w:val="20"/>
        </w:rPr>
        <w:t>у</w:t>
      </w:r>
      <w:r>
        <w:rPr>
          <w:spacing w:val="-12"/>
          <w:sz w:val="20"/>
        </w:rPr>
        <w:t xml:space="preserve"> </w:t>
      </w:r>
      <w:r>
        <w:rPr>
          <w:sz w:val="20"/>
        </w:rPr>
        <w:t>Инвестора</w:t>
      </w:r>
      <w:r>
        <w:rPr>
          <w:spacing w:val="-13"/>
          <w:sz w:val="20"/>
        </w:rPr>
        <w:t xml:space="preserve"> </w:t>
      </w:r>
      <w:r>
        <w:rPr>
          <w:sz w:val="20"/>
        </w:rPr>
        <w:t>убытков,</w:t>
      </w:r>
      <w:r>
        <w:rPr>
          <w:spacing w:val="-12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-13"/>
          <w:sz w:val="20"/>
        </w:rPr>
        <w:t xml:space="preserve"> </w:t>
      </w:r>
      <w:r>
        <w:rPr>
          <w:sz w:val="20"/>
        </w:rPr>
        <w:t>с</w:t>
      </w:r>
      <w:r>
        <w:rPr>
          <w:spacing w:val="-12"/>
          <w:sz w:val="20"/>
        </w:rPr>
        <w:t xml:space="preserve"> </w:t>
      </w:r>
      <w:r>
        <w:rPr>
          <w:sz w:val="20"/>
        </w:rPr>
        <w:t>неправомерным использованием третьими лицами полученной информации об осуществляемых Инвестором операций, сделок на Платформе;</w:t>
      </w:r>
    </w:p>
    <w:p w14:paraId="38149869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1"/>
        <w:ind w:right="129"/>
        <w:jc w:val="both"/>
        <w:rPr>
          <w:sz w:val="20"/>
        </w:rPr>
      </w:pPr>
      <w:r>
        <w:rPr>
          <w:b/>
          <w:sz w:val="20"/>
        </w:rPr>
        <w:t xml:space="preserve">риск, связанный с несанкционированным использованием электронной подписи </w:t>
      </w:r>
      <w:r>
        <w:rPr>
          <w:sz w:val="20"/>
        </w:rPr>
        <w:t>– може</w:t>
      </w:r>
      <w:r>
        <w:rPr>
          <w:sz w:val="20"/>
        </w:rPr>
        <w:t>т возникнуть</w:t>
      </w:r>
      <w:r>
        <w:rPr>
          <w:spacing w:val="-9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11"/>
          <w:sz w:val="20"/>
        </w:rPr>
        <w:t xml:space="preserve"> </w:t>
      </w:r>
      <w:r>
        <w:rPr>
          <w:sz w:val="20"/>
        </w:rPr>
        <w:t>компрометации</w:t>
      </w:r>
      <w:r>
        <w:rPr>
          <w:spacing w:val="-10"/>
          <w:sz w:val="20"/>
        </w:rPr>
        <w:t xml:space="preserve"> </w:t>
      </w:r>
      <w:r>
        <w:rPr>
          <w:sz w:val="20"/>
        </w:rPr>
        <w:t>ключа</w:t>
      </w:r>
      <w:r>
        <w:rPr>
          <w:spacing w:val="-11"/>
          <w:sz w:val="20"/>
        </w:rPr>
        <w:t xml:space="preserve"> </w:t>
      </w:r>
      <w:r>
        <w:rPr>
          <w:sz w:val="20"/>
        </w:rPr>
        <w:t>Электронной</w:t>
      </w:r>
      <w:r>
        <w:rPr>
          <w:spacing w:val="-11"/>
          <w:sz w:val="20"/>
        </w:rPr>
        <w:t xml:space="preserve"> </w:t>
      </w:r>
      <w:r>
        <w:rPr>
          <w:sz w:val="20"/>
        </w:rPr>
        <w:t>подписи,</w:t>
      </w:r>
      <w:r>
        <w:rPr>
          <w:spacing w:val="-8"/>
          <w:sz w:val="20"/>
        </w:rPr>
        <w:t xml:space="preserve"> </w:t>
      </w:r>
      <w:r>
        <w:rPr>
          <w:sz w:val="20"/>
        </w:rPr>
        <w:t>используемой</w:t>
      </w:r>
      <w:r>
        <w:rPr>
          <w:spacing w:val="-11"/>
          <w:sz w:val="20"/>
        </w:rPr>
        <w:t xml:space="preserve"> </w:t>
      </w:r>
      <w:r>
        <w:rPr>
          <w:sz w:val="20"/>
        </w:rPr>
        <w:t>на</w:t>
      </w:r>
      <w:r>
        <w:rPr>
          <w:spacing w:val="-6"/>
          <w:sz w:val="20"/>
        </w:rPr>
        <w:t xml:space="preserve"> </w:t>
      </w:r>
      <w:r>
        <w:rPr>
          <w:sz w:val="20"/>
        </w:rPr>
        <w:t>Платформе</w:t>
      </w:r>
      <w:r>
        <w:rPr>
          <w:spacing w:val="-11"/>
          <w:sz w:val="20"/>
        </w:rPr>
        <w:t xml:space="preserve"> </w:t>
      </w:r>
      <w:r>
        <w:rPr>
          <w:sz w:val="20"/>
        </w:rPr>
        <w:t>или</w:t>
      </w:r>
    </w:p>
    <w:p w14:paraId="0927BDCD" w14:textId="77777777" w:rsidR="00AA1634" w:rsidRDefault="00AA1634">
      <w:pPr>
        <w:pStyle w:val="a5"/>
        <w:rPr>
          <w:sz w:val="20"/>
        </w:rPr>
        <w:sectPr w:rsidR="00AA1634">
          <w:pgSz w:w="11910" w:h="16840"/>
          <w:pgMar w:top="1300" w:right="992" w:bottom="280" w:left="566" w:header="1113" w:footer="0" w:gutter="0"/>
          <w:cols w:space="720"/>
        </w:sectPr>
      </w:pPr>
    </w:p>
    <w:p w14:paraId="54A92A27" w14:textId="77777777" w:rsidR="00AA1634" w:rsidRDefault="00AA1634">
      <w:pPr>
        <w:pStyle w:val="a3"/>
        <w:spacing w:before="61"/>
        <w:jc w:val="left"/>
      </w:pPr>
    </w:p>
    <w:p w14:paraId="78C2FB59" w14:textId="77777777" w:rsidR="00AA1634" w:rsidRDefault="00A97022">
      <w:pPr>
        <w:pStyle w:val="a3"/>
        <w:ind w:left="1700" w:right="130"/>
      </w:pPr>
      <w:r>
        <w:t>несанкционированного доступа к средствам Электронной подписи, в результате чего может быть получен документ, порождающий юридически значимые последствия, исходящий от имени лица, ключ электронной подписи которого был скомпрометирован. Данные обстоятельства</w:t>
      </w:r>
      <w:r>
        <w:t xml:space="preserve"> могут привести к возникновению у Инвестора убытков в связи с компрометаций ключа электронной подписи стороны сделки.</w:t>
      </w:r>
    </w:p>
    <w:p w14:paraId="6B3175B9" w14:textId="77777777" w:rsidR="00AA1634" w:rsidRDefault="00AA1634">
      <w:pPr>
        <w:pStyle w:val="a3"/>
        <w:jc w:val="left"/>
      </w:pPr>
    </w:p>
    <w:p w14:paraId="637E25BA" w14:textId="77777777" w:rsidR="00AA1634" w:rsidRDefault="00AA1634">
      <w:pPr>
        <w:pStyle w:val="a3"/>
        <w:spacing w:before="10"/>
        <w:jc w:val="left"/>
      </w:pPr>
    </w:p>
    <w:p w14:paraId="797A4395" w14:textId="77777777" w:rsidR="00AA1634" w:rsidRDefault="00A97022">
      <w:pPr>
        <w:pStyle w:val="1"/>
        <w:numPr>
          <w:ilvl w:val="0"/>
          <w:numId w:val="1"/>
        </w:numPr>
        <w:tabs>
          <w:tab w:val="left" w:pos="3822"/>
        </w:tabs>
        <w:ind w:left="3822"/>
        <w:jc w:val="left"/>
      </w:pPr>
      <w:bookmarkStart w:id="4" w:name="_bookmark4"/>
      <w:bookmarkEnd w:id="4"/>
      <w:r>
        <w:t>Ответственность</w:t>
      </w:r>
      <w:r>
        <w:rPr>
          <w:spacing w:val="-12"/>
        </w:rPr>
        <w:t xml:space="preserve"> </w:t>
      </w:r>
      <w:r>
        <w:t>Оператора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Инвестора</w:t>
      </w:r>
    </w:p>
    <w:p w14:paraId="627FA45C" w14:textId="77777777" w:rsidR="00AA1634" w:rsidRDefault="00A97022">
      <w:pPr>
        <w:pStyle w:val="a5"/>
        <w:numPr>
          <w:ilvl w:val="1"/>
          <w:numId w:val="1"/>
        </w:numPr>
        <w:tabs>
          <w:tab w:val="left" w:pos="850"/>
        </w:tabs>
        <w:spacing w:before="120"/>
        <w:ind w:hanging="694"/>
        <w:jc w:val="left"/>
        <w:rPr>
          <w:sz w:val="20"/>
        </w:rPr>
      </w:pPr>
      <w:r>
        <w:rPr>
          <w:sz w:val="20"/>
        </w:rPr>
        <w:t>Оператор</w:t>
      </w:r>
      <w:r>
        <w:rPr>
          <w:spacing w:val="-6"/>
          <w:sz w:val="20"/>
        </w:rPr>
        <w:t xml:space="preserve"> </w:t>
      </w:r>
      <w:r>
        <w:rPr>
          <w:sz w:val="20"/>
        </w:rPr>
        <w:t>не</w:t>
      </w:r>
      <w:r>
        <w:rPr>
          <w:spacing w:val="-6"/>
          <w:sz w:val="20"/>
        </w:rPr>
        <w:t xml:space="preserve"> </w:t>
      </w:r>
      <w:r>
        <w:rPr>
          <w:sz w:val="20"/>
        </w:rPr>
        <w:t>несет</w:t>
      </w:r>
      <w:r>
        <w:rPr>
          <w:spacing w:val="-7"/>
          <w:sz w:val="20"/>
        </w:rPr>
        <w:t xml:space="preserve"> </w:t>
      </w:r>
      <w:r>
        <w:rPr>
          <w:sz w:val="20"/>
        </w:rPr>
        <w:t>ответственности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связи</w:t>
      </w:r>
      <w:r>
        <w:rPr>
          <w:spacing w:val="-7"/>
          <w:sz w:val="20"/>
        </w:rPr>
        <w:t xml:space="preserve"> </w:t>
      </w:r>
      <w:r>
        <w:rPr>
          <w:sz w:val="20"/>
        </w:rPr>
        <w:t>с</w:t>
      </w:r>
      <w:r>
        <w:rPr>
          <w:spacing w:val="-6"/>
          <w:sz w:val="20"/>
        </w:rPr>
        <w:t xml:space="preserve"> </w:t>
      </w:r>
      <w:r>
        <w:rPr>
          <w:sz w:val="20"/>
        </w:rPr>
        <w:t>рисками,</w:t>
      </w:r>
      <w:r>
        <w:rPr>
          <w:spacing w:val="-6"/>
          <w:sz w:val="20"/>
        </w:rPr>
        <w:t xml:space="preserve"> </w:t>
      </w:r>
      <w:r>
        <w:rPr>
          <w:sz w:val="20"/>
        </w:rPr>
        <w:t>обозначенными</w:t>
      </w:r>
      <w:r>
        <w:rPr>
          <w:spacing w:val="-7"/>
          <w:sz w:val="20"/>
        </w:rPr>
        <w:t xml:space="preserve"> </w:t>
      </w:r>
      <w:r>
        <w:rPr>
          <w:sz w:val="20"/>
        </w:rPr>
        <w:t>п.</w:t>
      </w:r>
      <w:r>
        <w:rPr>
          <w:spacing w:val="-6"/>
          <w:sz w:val="20"/>
        </w:rPr>
        <w:t xml:space="preserve"> </w:t>
      </w:r>
      <w:r>
        <w:rPr>
          <w:sz w:val="20"/>
        </w:rPr>
        <w:t>3</w:t>
      </w:r>
      <w:r>
        <w:rPr>
          <w:spacing w:val="-6"/>
          <w:sz w:val="20"/>
        </w:rPr>
        <w:t xml:space="preserve"> </w:t>
      </w:r>
      <w:r>
        <w:rPr>
          <w:sz w:val="20"/>
        </w:rPr>
        <w:t>настоящей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Декларации.</w:t>
      </w:r>
    </w:p>
    <w:p w14:paraId="55D159BA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36"/>
        <w:jc w:val="both"/>
        <w:rPr>
          <w:sz w:val="20"/>
        </w:rPr>
      </w:pPr>
      <w:r>
        <w:rPr>
          <w:sz w:val="20"/>
        </w:rPr>
        <w:t>Совершая</w:t>
      </w:r>
      <w:r>
        <w:rPr>
          <w:spacing w:val="-9"/>
          <w:sz w:val="20"/>
        </w:rPr>
        <w:t xml:space="preserve"> </w:t>
      </w:r>
      <w:r>
        <w:rPr>
          <w:sz w:val="20"/>
        </w:rPr>
        <w:t>сделки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10"/>
          <w:sz w:val="20"/>
        </w:rPr>
        <w:t xml:space="preserve"> </w:t>
      </w:r>
      <w:r>
        <w:rPr>
          <w:sz w:val="20"/>
        </w:rPr>
        <w:t>продолжая</w:t>
      </w:r>
      <w:r>
        <w:rPr>
          <w:spacing w:val="-9"/>
          <w:sz w:val="20"/>
        </w:rPr>
        <w:t xml:space="preserve"> </w:t>
      </w:r>
      <w:r>
        <w:rPr>
          <w:sz w:val="20"/>
        </w:rPr>
        <w:t>использование</w:t>
      </w:r>
      <w:r>
        <w:rPr>
          <w:spacing w:val="-8"/>
          <w:sz w:val="20"/>
        </w:rPr>
        <w:t xml:space="preserve"> </w:t>
      </w:r>
      <w:r>
        <w:rPr>
          <w:sz w:val="20"/>
        </w:rPr>
        <w:t>Платформы,</w:t>
      </w:r>
      <w:r>
        <w:rPr>
          <w:spacing w:val="-8"/>
          <w:sz w:val="20"/>
        </w:rPr>
        <w:t xml:space="preserve"> </w:t>
      </w:r>
      <w:r>
        <w:rPr>
          <w:sz w:val="20"/>
        </w:rPr>
        <w:t>Инвестор</w:t>
      </w:r>
      <w:r>
        <w:rPr>
          <w:spacing w:val="-8"/>
          <w:sz w:val="20"/>
        </w:rPr>
        <w:t xml:space="preserve"> </w:t>
      </w:r>
      <w:r>
        <w:rPr>
          <w:sz w:val="20"/>
        </w:rPr>
        <w:t>тем</w:t>
      </w:r>
      <w:r>
        <w:rPr>
          <w:spacing w:val="-8"/>
          <w:sz w:val="20"/>
        </w:rPr>
        <w:t xml:space="preserve"> </w:t>
      </w:r>
      <w:r>
        <w:rPr>
          <w:sz w:val="20"/>
        </w:rPr>
        <w:t>самым</w:t>
      </w:r>
      <w:r>
        <w:rPr>
          <w:spacing w:val="-7"/>
          <w:sz w:val="20"/>
        </w:rPr>
        <w:t xml:space="preserve"> </w:t>
      </w:r>
      <w:r>
        <w:rPr>
          <w:sz w:val="20"/>
        </w:rPr>
        <w:t>соглашается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подтверждает, что Оператор:</w:t>
      </w:r>
    </w:p>
    <w:p w14:paraId="5B6C1B85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0"/>
        <w:ind w:right="135"/>
        <w:jc w:val="both"/>
        <w:rPr>
          <w:sz w:val="20"/>
        </w:rPr>
      </w:pPr>
      <w:r>
        <w:rPr>
          <w:sz w:val="20"/>
        </w:rPr>
        <w:t>не является стороной сделок, заключаемых с использованием технических средств Платформы, и не несет обязательств из них вытекающих</w:t>
      </w:r>
      <w:r>
        <w:rPr>
          <w:sz w:val="20"/>
        </w:rPr>
        <w:t>, если только иное не предусмотрено условиями соответствующей сделки;</w:t>
      </w:r>
    </w:p>
    <w:p w14:paraId="5D68AD2F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1"/>
        <w:ind w:right="142"/>
        <w:jc w:val="both"/>
        <w:rPr>
          <w:sz w:val="20"/>
        </w:rPr>
      </w:pPr>
      <w:r>
        <w:rPr>
          <w:sz w:val="20"/>
        </w:rPr>
        <w:t>не в состоянии предусмотреть и предупредить Инвестора обо всех возможных рисках вследствие разнообразия возможных ситуаций;</w:t>
      </w:r>
    </w:p>
    <w:p w14:paraId="13C8C52F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0"/>
        <w:ind w:right="140"/>
        <w:jc w:val="both"/>
        <w:rPr>
          <w:sz w:val="20"/>
        </w:rPr>
      </w:pPr>
      <w:r>
        <w:rPr>
          <w:sz w:val="20"/>
        </w:rPr>
        <w:t>не осуществляет оценку и не рейтингует категории Инициаторов н</w:t>
      </w:r>
      <w:r>
        <w:rPr>
          <w:sz w:val="20"/>
        </w:rPr>
        <w:t>а Платформе, и не гарантируют возврат инвестированных средств Лицом, привлекающим инвестиции.</w:t>
      </w:r>
    </w:p>
    <w:p w14:paraId="18415F23" w14:textId="77777777" w:rsidR="00AA1634" w:rsidRDefault="00AA1634">
      <w:pPr>
        <w:pStyle w:val="a3"/>
        <w:jc w:val="left"/>
      </w:pPr>
    </w:p>
    <w:p w14:paraId="1EEB8AFF" w14:textId="77777777" w:rsidR="00AA1634" w:rsidRDefault="00AA1634">
      <w:pPr>
        <w:pStyle w:val="a3"/>
        <w:spacing w:before="10"/>
        <w:jc w:val="left"/>
      </w:pPr>
    </w:p>
    <w:p w14:paraId="4D4024D7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"/>
        <w:ind w:right="140"/>
        <w:jc w:val="both"/>
        <w:rPr>
          <w:sz w:val="20"/>
        </w:rPr>
      </w:pPr>
      <w:r>
        <w:rPr>
          <w:sz w:val="20"/>
        </w:rPr>
        <w:t>Совершая сделки и продолжая использование Платформы, Инвестор тем самым подтверждает и дает Оператору заверения, являющиеся заверениями об обстоятельствах в понимании ст. 431.2 ГК РФ, о следующих обстоятельствах на дату совершения соответствующей сделки:</w:t>
      </w:r>
    </w:p>
    <w:p w14:paraId="30D21B88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17"/>
        <w:ind w:right="135"/>
        <w:jc w:val="both"/>
        <w:rPr>
          <w:sz w:val="20"/>
        </w:rPr>
      </w:pPr>
      <w:r>
        <w:rPr>
          <w:sz w:val="20"/>
        </w:rPr>
        <w:t>о</w:t>
      </w:r>
      <w:r>
        <w:rPr>
          <w:sz w:val="20"/>
        </w:rPr>
        <w:t>тсутствуют обстоятельства, в силу которых Инвестор может быть отнесен к социально незащищенным категориям граждан, как-то: граждане, которые в соответствии с Законодательством отнесены к категории граждан, имеющих право на получение адресной социальной пом</w:t>
      </w:r>
      <w:r>
        <w:rPr>
          <w:sz w:val="20"/>
        </w:rPr>
        <w:t>ощи, оказываемой за счет бюджетных средств и внебюджетных фондов, по таким основаниям, как отнесение к малоимущим семьям и малоимущим одиноко проживающим гражданам, лица, оказавшимся в трудной жизненной ситуации и подобным категориям;</w:t>
      </w:r>
    </w:p>
    <w:p w14:paraId="0776F891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3"/>
        <w:ind w:right="136"/>
        <w:jc w:val="both"/>
        <w:rPr>
          <w:sz w:val="20"/>
        </w:rPr>
      </w:pPr>
      <w:r>
        <w:rPr>
          <w:sz w:val="20"/>
        </w:rPr>
        <w:t>предоставленные Инвес</w:t>
      </w:r>
      <w:r>
        <w:rPr>
          <w:sz w:val="20"/>
        </w:rPr>
        <w:t>тором данные при Регистрации на Платформе являются достоверными и полными. Оператор Платформы не осуществляет проверку достоверности данных Инвестором заверений и полагается на то, что предоставленная в заверениях Инвестора информация является полной, дост</w:t>
      </w:r>
      <w:r>
        <w:rPr>
          <w:sz w:val="20"/>
        </w:rPr>
        <w:t>оверной и актуальной;</w:t>
      </w:r>
    </w:p>
    <w:p w14:paraId="7A2A8314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18"/>
        <w:ind w:right="136"/>
        <w:jc w:val="both"/>
        <w:rPr>
          <w:sz w:val="20"/>
        </w:rPr>
      </w:pPr>
      <w:r>
        <w:rPr>
          <w:sz w:val="20"/>
        </w:rPr>
        <w:t>средства, которые Инвестор намерен инвестировать на Платформе, являются собственными средствами Инвестора, Инвестор не использует для инвестиций заемные денежные средства либо денежные</w:t>
      </w:r>
      <w:r>
        <w:rPr>
          <w:spacing w:val="-13"/>
          <w:sz w:val="20"/>
        </w:rPr>
        <w:t xml:space="preserve"> </w:t>
      </w:r>
      <w:r>
        <w:rPr>
          <w:sz w:val="20"/>
        </w:rPr>
        <w:t>средства,</w:t>
      </w:r>
      <w:r>
        <w:rPr>
          <w:spacing w:val="-12"/>
          <w:sz w:val="20"/>
        </w:rPr>
        <w:t xml:space="preserve"> </w:t>
      </w:r>
      <w:r>
        <w:rPr>
          <w:sz w:val="20"/>
        </w:rPr>
        <w:t>полученные</w:t>
      </w:r>
      <w:r>
        <w:rPr>
          <w:spacing w:val="-13"/>
          <w:sz w:val="20"/>
        </w:rPr>
        <w:t xml:space="preserve"> </w:t>
      </w:r>
      <w:r>
        <w:rPr>
          <w:sz w:val="20"/>
        </w:rPr>
        <w:t>в</w:t>
      </w:r>
      <w:r>
        <w:rPr>
          <w:spacing w:val="-12"/>
          <w:sz w:val="20"/>
        </w:rPr>
        <w:t xml:space="preserve"> </w:t>
      </w:r>
      <w:r>
        <w:rPr>
          <w:sz w:val="20"/>
        </w:rPr>
        <w:t>кредит,</w:t>
      </w:r>
      <w:r>
        <w:rPr>
          <w:spacing w:val="-13"/>
          <w:sz w:val="20"/>
        </w:rPr>
        <w:t xml:space="preserve"> </w:t>
      </w:r>
      <w:r>
        <w:rPr>
          <w:sz w:val="20"/>
        </w:rPr>
        <w:t>средств,</w:t>
      </w:r>
      <w:r>
        <w:rPr>
          <w:spacing w:val="-12"/>
          <w:sz w:val="20"/>
        </w:rPr>
        <w:t xml:space="preserve"> </w:t>
      </w:r>
      <w:r>
        <w:rPr>
          <w:sz w:val="20"/>
        </w:rPr>
        <w:t>полученных</w:t>
      </w:r>
      <w:r>
        <w:rPr>
          <w:spacing w:val="-13"/>
          <w:sz w:val="20"/>
        </w:rPr>
        <w:t xml:space="preserve"> </w:t>
      </w:r>
      <w:r>
        <w:rPr>
          <w:sz w:val="20"/>
        </w:rPr>
        <w:t>в</w:t>
      </w:r>
      <w:r>
        <w:rPr>
          <w:spacing w:val="-12"/>
          <w:sz w:val="20"/>
        </w:rPr>
        <w:t xml:space="preserve"> </w:t>
      </w:r>
      <w:r>
        <w:rPr>
          <w:sz w:val="20"/>
        </w:rPr>
        <w:t>виде</w:t>
      </w:r>
      <w:r>
        <w:rPr>
          <w:spacing w:val="-13"/>
          <w:sz w:val="20"/>
        </w:rPr>
        <w:t xml:space="preserve"> </w:t>
      </w:r>
      <w:r>
        <w:rPr>
          <w:sz w:val="20"/>
        </w:rPr>
        <w:t>государственных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социальных пособий, а также иных социальных выплат, предусмотренных законодательством Российской </w:t>
      </w:r>
      <w:r>
        <w:rPr>
          <w:spacing w:val="-2"/>
          <w:sz w:val="20"/>
        </w:rPr>
        <w:t>Федерации;</w:t>
      </w:r>
    </w:p>
    <w:p w14:paraId="4BF37D24" w14:textId="77777777" w:rsidR="00AA1634" w:rsidRDefault="00A97022">
      <w:pPr>
        <w:pStyle w:val="a5"/>
        <w:numPr>
          <w:ilvl w:val="2"/>
          <w:numId w:val="1"/>
        </w:numPr>
        <w:tabs>
          <w:tab w:val="left" w:pos="1697"/>
          <w:tab w:val="left" w:pos="1700"/>
        </w:tabs>
        <w:spacing w:before="122"/>
        <w:ind w:right="138"/>
        <w:jc w:val="both"/>
        <w:rPr>
          <w:sz w:val="20"/>
        </w:rPr>
      </w:pP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инвестирования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9"/>
          <w:sz w:val="20"/>
        </w:rPr>
        <w:t xml:space="preserve"> </w:t>
      </w:r>
      <w:r>
        <w:rPr>
          <w:sz w:val="20"/>
        </w:rPr>
        <w:t>Платформе</w:t>
      </w:r>
      <w:r>
        <w:rPr>
          <w:spacing w:val="-9"/>
          <w:sz w:val="20"/>
        </w:rPr>
        <w:t xml:space="preserve"> </w:t>
      </w:r>
      <w:r>
        <w:rPr>
          <w:sz w:val="20"/>
        </w:rPr>
        <w:t>Инвестор</w:t>
      </w:r>
      <w:r>
        <w:rPr>
          <w:spacing w:val="-9"/>
          <w:sz w:val="20"/>
        </w:rPr>
        <w:t xml:space="preserve"> </w:t>
      </w:r>
      <w:r>
        <w:rPr>
          <w:sz w:val="20"/>
        </w:rPr>
        <w:t>располагает</w:t>
      </w:r>
      <w:r>
        <w:rPr>
          <w:spacing w:val="-10"/>
          <w:sz w:val="20"/>
        </w:rPr>
        <w:t xml:space="preserve"> </w:t>
      </w:r>
      <w:r>
        <w:rPr>
          <w:sz w:val="20"/>
        </w:rPr>
        <w:t>достаточными</w:t>
      </w:r>
      <w:r>
        <w:rPr>
          <w:spacing w:val="-11"/>
          <w:sz w:val="20"/>
        </w:rPr>
        <w:t xml:space="preserve"> </w:t>
      </w:r>
      <w:r>
        <w:rPr>
          <w:sz w:val="20"/>
        </w:rPr>
        <w:t>денежными</w:t>
      </w:r>
      <w:r>
        <w:rPr>
          <w:spacing w:val="-9"/>
          <w:sz w:val="20"/>
        </w:rPr>
        <w:t xml:space="preserve"> </w:t>
      </w:r>
      <w:r>
        <w:rPr>
          <w:sz w:val="20"/>
        </w:rPr>
        <w:t>средствами,</w:t>
      </w:r>
      <w:r>
        <w:rPr>
          <w:spacing w:val="-7"/>
          <w:sz w:val="20"/>
        </w:rPr>
        <w:t xml:space="preserve"> </w:t>
      </w:r>
      <w:r>
        <w:rPr>
          <w:sz w:val="20"/>
        </w:rPr>
        <w:t>не являющимися всеми его с</w:t>
      </w:r>
      <w:r>
        <w:rPr>
          <w:sz w:val="20"/>
        </w:rPr>
        <w:t>бережениями или их значительной частью, либо иными средствами, потеря которых является критичной для Инвестора;</w:t>
      </w:r>
    </w:p>
    <w:p w14:paraId="5714B70D" w14:textId="77777777" w:rsidR="00AA1634" w:rsidRDefault="00A97022">
      <w:pPr>
        <w:pStyle w:val="a5"/>
        <w:numPr>
          <w:ilvl w:val="2"/>
          <w:numId w:val="1"/>
        </w:numPr>
        <w:tabs>
          <w:tab w:val="left" w:pos="1699"/>
        </w:tabs>
        <w:spacing w:before="120"/>
        <w:ind w:left="1699" w:hanging="859"/>
        <w:rPr>
          <w:sz w:val="20"/>
        </w:rPr>
      </w:pPr>
      <w:r>
        <w:rPr>
          <w:sz w:val="20"/>
        </w:rPr>
        <w:t>среднемесячные</w:t>
      </w:r>
      <w:r>
        <w:rPr>
          <w:spacing w:val="-10"/>
          <w:sz w:val="20"/>
        </w:rPr>
        <w:t xml:space="preserve"> </w:t>
      </w:r>
      <w:r>
        <w:rPr>
          <w:sz w:val="20"/>
        </w:rPr>
        <w:t>расходы</w:t>
      </w:r>
      <w:r>
        <w:rPr>
          <w:spacing w:val="-11"/>
          <w:sz w:val="20"/>
        </w:rPr>
        <w:t xml:space="preserve"> </w:t>
      </w:r>
      <w:r>
        <w:rPr>
          <w:sz w:val="20"/>
        </w:rPr>
        <w:t>Инвестора</w:t>
      </w:r>
      <w:r>
        <w:rPr>
          <w:spacing w:val="-10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превышают</w:t>
      </w:r>
      <w:r>
        <w:rPr>
          <w:spacing w:val="-11"/>
          <w:sz w:val="20"/>
        </w:rPr>
        <w:t xml:space="preserve"> </w:t>
      </w:r>
      <w:r>
        <w:rPr>
          <w:sz w:val="20"/>
        </w:rPr>
        <w:t>его</w:t>
      </w:r>
      <w:r>
        <w:rPr>
          <w:spacing w:val="-7"/>
          <w:sz w:val="20"/>
        </w:rPr>
        <w:t xml:space="preserve"> </w:t>
      </w:r>
      <w:r>
        <w:rPr>
          <w:sz w:val="20"/>
        </w:rPr>
        <w:t>среднемесячные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доходы;</w:t>
      </w:r>
    </w:p>
    <w:p w14:paraId="50BF59EB" w14:textId="77777777" w:rsidR="00AA1634" w:rsidRDefault="00A97022">
      <w:pPr>
        <w:pStyle w:val="a5"/>
        <w:numPr>
          <w:ilvl w:val="2"/>
          <w:numId w:val="1"/>
        </w:numPr>
        <w:tabs>
          <w:tab w:val="left" w:pos="1699"/>
        </w:tabs>
        <w:spacing w:before="120"/>
        <w:ind w:left="1699" w:hanging="859"/>
        <w:rPr>
          <w:sz w:val="20"/>
        </w:rPr>
      </w:pPr>
      <w:r>
        <w:rPr>
          <w:sz w:val="20"/>
        </w:rPr>
        <w:t>решения</w:t>
      </w:r>
      <w:r>
        <w:rPr>
          <w:spacing w:val="-10"/>
          <w:sz w:val="20"/>
        </w:rPr>
        <w:t xml:space="preserve"> </w:t>
      </w:r>
      <w:r>
        <w:rPr>
          <w:sz w:val="20"/>
        </w:rPr>
        <w:t>об</w:t>
      </w:r>
      <w:r>
        <w:rPr>
          <w:spacing w:val="-7"/>
          <w:sz w:val="20"/>
        </w:rPr>
        <w:t xml:space="preserve"> </w:t>
      </w:r>
      <w:r>
        <w:rPr>
          <w:sz w:val="20"/>
        </w:rPr>
        <w:t>инвестировании,</w:t>
      </w:r>
      <w:r>
        <w:rPr>
          <w:spacing w:val="-9"/>
          <w:sz w:val="20"/>
        </w:rPr>
        <w:t xml:space="preserve"> </w:t>
      </w:r>
      <w:r>
        <w:rPr>
          <w:sz w:val="20"/>
        </w:rPr>
        <w:t>совершении</w:t>
      </w:r>
      <w:r>
        <w:rPr>
          <w:spacing w:val="-10"/>
          <w:sz w:val="20"/>
        </w:rPr>
        <w:t xml:space="preserve"> </w:t>
      </w:r>
      <w:r>
        <w:rPr>
          <w:sz w:val="20"/>
        </w:rPr>
        <w:t>сделок,</w:t>
      </w:r>
      <w:r>
        <w:rPr>
          <w:spacing w:val="-7"/>
          <w:sz w:val="20"/>
        </w:rPr>
        <w:t xml:space="preserve"> </w:t>
      </w:r>
      <w:r>
        <w:rPr>
          <w:sz w:val="20"/>
        </w:rPr>
        <w:t>принимаются</w:t>
      </w:r>
      <w:r>
        <w:rPr>
          <w:spacing w:val="-10"/>
          <w:sz w:val="20"/>
        </w:rPr>
        <w:t xml:space="preserve"> </w:t>
      </w:r>
      <w:r>
        <w:rPr>
          <w:sz w:val="20"/>
        </w:rPr>
        <w:t>им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самостояте</w:t>
      </w:r>
      <w:r>
        <w:rPr>
          <w:spacing w:val="-2"/>
          <w:sz w:val="20"/>
        </w:rPr>
        <w:t>льно;</w:t>
      </w:r>
    </w:p>
    <w:p w14:paraId="57E9714C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34"/>
        <w:jc w:val="both"/>
        <w:rPr>
          <w:sz w:val="20"/>
        </w:rPr>
      </w:pPr>
      <w:r>
        <w:rPr>
          <w:sz w:val="20"/>
        </w:rPr>
        <w:t>Инвестор осознает и соглашается с тем, что самостоятельно несет ответственность за принятие решений об инвестировании на Платформе и принимает соответствующие риски, включая самостоятельную оценку рисков осуществления инвестирования и рейтингования Л</w:t>
      </w:r>
      <w:r>
        <w:rPr>
          <w:sz w:val="20"/>
        </w:rPr>
        <w:t>ица, привлекающего инвестиции. При наличии необходимости</w:t>
      </w:r>
      <w:r>
        <w:rPr>
          <w:spacing w:val="-5"/>
          <w:sz w:val="20"/>
        </w:rPr>
        <w:t xml:space="preserve"> </w:t>
      </w:r>
      <w:r>
        <w:rPr>
          <w:sz w:val="20"/>
        </w:rPr>
        <w:t>Инвестор</w:t>
      </w:r>
      <w:r>
        <w:rPr>
          <w:spacing w:val="-4"/>
          <w:sz w:val="20"/>
        </w:rPr>
        <w:t xml:space="preserve"> </w:t>
      </w:r>
      <w:r>
        <w:rPr>
          <w:sz w:val="20"/>
        </w:rPr>
        <w:t>самостоятельно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привлекает</w:t>
      </w:r>
      <w:r>
        <w:rPr>
          <w:spacing w:val="-3"/>
          <w:sz w:val="20"/>
        </w:rPr>
        <w:t xml:space="preserve"> </w:t>
      </w:r>
      <w:r>
        <w:rPr>
          <w:sz w:val="20"/>
        </w:rPr>
        <w:t>независимых</w:t>
      </w:r>
      <w:r>
        <w:rPr>
          <w:spacing w:val="-3"/>
          <w:sz w:val="20"/>
        </w:rPr>
        <w:t xml:space="preserve"> </w:t>
      </w:r>
      <w:r>
        <w:rPr>
          <w:sz w:val="20"/>
        </w:rPr>
        <w:t>специалистов,</w:t>
      </w:r>
      <w:r>
        <w:rPr>
          <w:spacing w:val="-4"/>
          <w:sz w:val="20"/>
        </w:rPr>
        <w:t xml:space="preserve"> </w:t>
      </w:r>
      <w:r>
        <w:rPr>
          <w:sz w:val="20"/>
        </w:rPr>
        <w:t>обладающих</w:t>
      </w:r>
      <w:r>
        <w:rPr>
          <w:spacing w:val="-4"/>
          <w:sz w:val="20"/>
        </w:rPr>
        <w:t xml:space="preserve"> </w:t>
      </w:r>
      <w:r>
        <w:rPr>
          <w:sz w:val="20"/>
        </w:rPr>
        <w:t>необходимой компетенцией в данной сфере;</w:t>
      </w:r>
    </w:p>
    <w:p w14:paraId="31AC6426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1"/>
        <w:ind w:right="130"/>
        <w:jc w:val="both"/>
        <w:rPr>
          <w:sz w:val="20"/>
        </w:rPr>
      </w:pPr>
      <w:r>
        <w:rPr>
          <w:sz w:val="20"/>
        </w:rPr>
        <w:t>Инвестор, в том числе неоднократно получающий доход от сделок, заключаемых с использованием Платформы, заверяет Оператора, что он осуществляет такую деятельность в соответствии с требованиями законодательства Российской Федерации.</w:t>
      </w:r>
    </w:p>
    <w:p w14:paraId="3D8AE317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41"/>
        <w:jc w:val="both"/>
        <w:rPr>
          <w:sz w:val="20"/>
        </w:rPr>
      </w:pPr>
      <w:r>
        <w:rPr>
          <w:sz w:val="20"/>
        </w:rPr>
        <w:t>Инвестор не имеет к Оператору,</w:t>
      </w:r>
      <w:r>
        <w:rPr>
          <w:spacing w:val="-1"/>
          <w:sz w:val="20"/>
        </w:rPr>
        <w:t xml:space="preserve"> </w:t>
      </w:r>
      <w:r>
        <w:rPr>
          <w:sz w:val="20"/>
        </w:rPr>
        <w:t>претензий</w:t>
      </w:r>
      <w:r>
        <w:rPr>
          <w:spacing w:val="-1"/>
          <w:sz w:val="20"/>
        </w:rPr>
        <w:t xml:space="preserve"> </w:t>
      </w:r>
      <w:r>
        <w:rPr>
          <w:sz w:val="20"/>
        </w:rPr>
        <w:t>в связи</w:t>
      </w:r>
      <w:r>
        <w:rPr>
          <w:spacing w:val="-1"/>
          <w:sz w:val="20"/>
        </w:rPr>
        <w:t xml:space="preserve"> </w:t>
      </w:r>
      <w:r>
        <w:rPr>
          <w:sz w:val="20"/>
        </w:rPr>
        <w:t>с неисполнением сделок, заключаемых с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использованием Платформы, так как такие действия находятся вне их разумного контроля и их возможности предвидеть и </w:t>
      </w:r>
      <w:r>
        <w:rPr>
          <w:spacing w:val="-2"/>
          <w:sz w:val="20"/>
        </w:rPr>
        <w:t>предотвратить;</w:t>
      </w:r>
    </w:p>
    <w:p w14:paraId="1436C8AB" w14:textId="77777777" w:rsidR="00AA1634" w:rsidRDefault="00AA1634">
      <w:pPr>
        <w:pStyle w:val="a5"/>
        <w:rPr>
          <w:sz w:val="20"/>
        </w:rPr>
        <w:sectPr w:rsidR="00AA1634">
          <w:pgSz w:w="11910" w:h="16840"/>
          <w:pgMar w:top="1300" w:right="992" w:bottom="280" w:left="566" w:header="1113" w:footer="0" w:gutter="0"/>
          <w:cols w:space="720"/>
        </w:sectPr>
      </w:pPr>
    </w:p>
    <w:p w14:paraId="14BCFD66" w14:textId="77777777" w:rsidR="00AA1634" w:rsidRDefault="00AA1634">
      <w:pPr>
        <w:pStyle w:val="a3"/>
        <w:spacing w:before="60"/>
        <w:jc w:val="left"/>
      </w:pPr>
    </w:p>
    <w:p w14:paraId="3151EB27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0"/>
        <w:ind w:right="136"/>
        <w:jc w:val="both"/>
        <w:rPr>
          <w:sz w:val="20"/>
        </w:rPr>
      </w:pPr>
      <w:r>
        <w:rPr>
          <w:sz w:val="20"/>
        </w:rPr>
        <w:t>Инвестор понимает, ч</w:t>
      </w:r>
      <w:r>
        <w:rPr>
          <w:sz w:val="20"/>
        </w:rPr>
        <w:t>то никакая информация, полученная им от Оператора не является и не может рассматриваться как рекомендация для совершения операций, сделок с использованием функционала Платформы. Инвестор признает и понимает, что информация, представленная на Платформе явля</w:t>
      </w:r>
      <w:r>
        <w:rPr>
          <w:sz w:val="20"/>
        </w:rPr>
        <w:t xml:space="preserve">ется индикативной, и не является ни заверениями, ни призывом Оператора осуществлять инвестирование </w:t>
      </w:r>
      <w:r>
        <w:rPr>
          <w:spacing w:val="-2"/>
          <w:sz w:val="20"/>
        </w:rPr>
        <w:t>посредством.</w:t>
      </w:r>
    </w:p>
    <w:p w14:paraId="2EB6FA61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ind w:right="136"/>
        <w:jc w:val="both"/>
        <w:rPr>
          <w:sz w:val="20"/>
        </w:rPr>
      </w:pPr>
      <w:r>
        <w:rPr>
          <w:sz w:val="20"/>
        </w:rPr>
        <w:t>Все</w:t>
      </w:r>
      <w:r>
        <w:rPr>
          <w:spacing w:val="-1"/>
          <w:sz w:val="20"/>
        </w:rPr>
        <w:t xml:space="preserve"> </w:t>
      </w:r>
      <w:r>
        <w:rPr>
          <w:sz w:val="20"/>
        </w:rPr>
        <w:t>вышесказанное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1"/>
          <w:sz w:val="20"/>
        </w:rPr>
        <w:t xml:space="preserve"> </w:t>
      </w:r>
      <w:r>
        <w:rPr>
          <w:sz w:val="20"/>
        </w:rPr>
        <w:t>имеет</w:t>
      </w:r>
      <w:r>
        <w:rPr>
          <w:spacing w:val="-3"/>
          <w:sz w:val="20"/>
        </w:rPr>
        <w:t xml:space="preserve"> </w:t>
      </w:r>
      <w:r>
        <w:rPr>
          <w:sz w:val="20"/>
        </w:rPr>
        <w:t>целью</w:t>
      </w:r>
      <w:r>
        <w:rPr>
          <w:spacing w:val="-2"/>
          <w:sz w:val="20"/>
        </w:rPr>
        <w:t xml:space="preserve"> </w:t>
      </w:r>
      <w:r>
        <w:rPr>
          <w:sz w:val="20"/>
        </w:rPr>
        <w:t>заставить</w:t>
      </w:r>
      <w:r>
        <w:rPr>
          <w:spacing w:val="-2"/>
          <w:sz w:val="20"/>
        </w:rPr>
        <w:t xml:space="preserve"> </w:t>
      </w:r>
      <w:r>
        <w:rPr>
          <w:sz w:val="20"/>
        </w:rPr>
        <w:t>Инвестора</w:t>
      </w:r>
      <w:r>
        <w:rPr>
          <w:spacing w:val="-1"/>
          <w:sz w:val="20"/>
        </w:rPr>
        <w:t xml:space="preserve"> </w:t>
      </w:r>
      <w:r>
        <w:rPr>
          <w:sz w:val="20"/>
        </w:rPr>
        <w:t>отказаться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осуществления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сделок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Платформе, а лишь призвано помочь Инвестору понять ри</w:t>
      </w:r>
      <w:r>
        <w:rPr>
          <w:sz w:val="20"/>
        </w:rPr>
        <w:t>ски, связанные с инвестированием, определить их приемлемость, реально оценить свои финансовые цели и возможности и ответственно подойти к решению вопроса в выборе инвестиционного предложения.</w:t>
      </w:r>
    </w:p>
    <w:p w14:paraId="3CB03275" w14:textId="77777777" w:rsidR="00AA1634" w:rsidRDefault="00A97022">
      <w:pPr>
        <w:pStyle w:val="a5"/>
        <w:numPr>
          <w:ilvl w:val="1"/>
          <w:numId w:val="1"/>
        </w:numPr>
        <w:tabs>
          <w:tab w:val="left" w:pos="846"/>
          <w:tab w:val="left" w:pos="850"/>
        </w:tabs>
        <w:spacing w:before="121"/>
        <w:ind w:right="133"/>
        <w:jc w:val="both"/>
        <w:rPr>
          <w:sz w:val="20"/>
        </w:rPr>
      </w:pPr>
      <w:r>
        <w:rPr>
          <w:sz w:val="20"/>
        </w:rPr>
        <w:t>Совершение</w:t>
      </w:r>
      <w:r>
        <w:rPr>
          <w:spacing w:val="-4"/>
          <w:sz w:val="20"/>
        </w:rPr>
        <w:t xml:space="preserve"> </w:t>
      </w:r>
      <w:r>
        <w:rPr>
          <w:sz w:val="20"/>
        </w:rPr>
        <w:t>Инвестором</w:t>
      </w:r>
      <w:r>
        <w:rPr>
          <w:spacing w:val="-3"/>
          <w:sz w:val="20"/>
        </w:rPr>
        <w:t xml:space="preserve"> </w:t>
      </w:r>
      <w:r>
        <w:rPr>
          <w:sz w:val="20"/>
        </w:rPr>
        <w:t>действий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Платформе</w:t>
      </w:r>
      <w:r>
        <w:rPr>
          <w:spacing w:val="-4"/>
          <w:sz w:val="20"/>
        </w:rPr>
        <w:t xml:space="preserve"> </w:t>
      </w:r>
      <w:r>
        <w:rPr>
          <w:sz w:val="20"/>
        </w:rPr>
        <w:t>подтв</w:t>
      </w:r>
      <w:r>
        <w:rPr>
          <w:sz w:val="20"/>
        </w:rPr>
        <w:t>ерждает,</w:t>
      </w:r>
      <w:r>
        <w:rPr>
          <w:spacing w:val="-4"/>
          <w:sz w:val="20"/>
        </w:rPr>
        <w:t xml:space="preserve"> </w:t>
      </w:r>
      <w:r>
        <w:rPr>
          <w:sz w:val="20"/>
        </w:rPr>
        <w:t>что</w:t>
      </w:r>
      <w:r>
        <w:rPr>
          <w:spacing w:val="-3"/>
          <w:sz w:val="20"/>
        </w:rPr>
        <w:t xml:space="preserve"> </w:t>
      </w:r>
      <w:r>
        <w:rPr>
          <w:sz w:val="20"/>
        </w:rPr>
        <w:t>Инвестор</w:t>
      </w:r>
      <w:r>
        <w:rPr>
          <w:spacing w:val="-3"/>
          <w:sz w:val="20"/>
        </w:rPr>
        <w:t xml:space="preserve"> </w:t>
      </w:r>
      <w:r>
        <w:rPr>
          <w:sz w:val="20"/>
        </w:rPr>
        <w:t>ознакомился</w:t>
      </w:r>
      <w:r>
        <w:rPr>
          <w:spacing w:val="-5"/>
          <w:sz w:val="20"/>
        </w:rPr>
        <w:t xml:space="preserve"> </w:t>
      </w:r>
      <w:r>
        <w:rPr>
          <w:sz w:val="20"/>
        </w:rPr>
        <w:t>с настоящей Декларацией (уведомлением) и осознает, что инвестирование посредством Платформы является высокорискованным и может привести к потере всех инвестиций в полном объеме.</w:t>
      </w:r>
    </w:p>
    <w:sectPr w:rsidR="00AA1634">
      <w:pgSz w:w="11910" w:h="16840"/>
      <w:pgMar w:top="1300" w:right="992" w:bottom="280" w:left="566" w:header="11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6D7CC" w14:textId="77777777" w:rsidR="00A97022" w:rsidRDefault="00A97022">
      <w:r>
        <w:separator/>
      </w:r>
    </w:p>
  </w:endnote>
  <w:endnote w:type="continuationSeparator" w:id="0">
    <w:p w14:paraId="6FCB854F" w14:textId="77777777" w:rsidR="00A97022" w:rsidRDefault="00A97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F3F74" w14:textId="77777777" w:rsidR="00A97022" w:rsidRDefault="00A97022">
      <w:r>
        <w:separator/>
      </w:r>
    </w:p>
  </w:footnote>
  <w:footnote w:type="continuationSeparator" w:id="0">
    <w:p w14:paraId="736D0C34" w14:textId="77777777" w:rsidR="00A97022" w:rsidRDefault="00A97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24513" w14:textId="77777777" w:rsidR="00AA1634" w:rsidRDefault="00A97022">
    <w:pPr>
      <w:pStyle w:val="a3"/>
      <w:spacing w:line="14" w:lineRule="auto"/>
      <w:jc w:val="left"/>
    </w:pPr>
    <w:r>
      <w:rPr>
        <w:noProof/>
      </w:rPr>
      <mc:AlternateContent>
        <mc:Choice Requires="wps">
          <w:drawing>
            <wp:anchor distT="0" distB="0" distL="0" distR="0" simplePos="0" relativeHeight="487510016" behindDoc="1" locked="0" layoutInCell="1" allowOverlap="1" wp14:anchorId="1B52F627" wp14:editId="58B9E54C">
              <wp:simplePos x="0" y="0"/>
              <wp:positionH relativeFrom="page">
                <wp:posOffset>719632</wp:posOffset>
              </wp:positionH>
              <wp:positionV relativeFrom="page">
                <wp:posOffset>821435</wp:posOffset>
              </wp:positionV>
              <wp:extent cx="6129655" cy="1270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29655" cy="1270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9655" h="12700">
                            <a:moveTo>
                              <a:pt x="5516308" y="0"/>
                            </a:moveTo>
                            <a:lnTo>
                              <a:pt x="5516308" y="0"/>
                            </a:lnTo>
                            <a:lnTo>
                              <a:pt x="0" y="0"/>
                            </a:lnTo>
                            <a:lnTo>
                              <a:pt x="0" y="12192"/>
                            </a:lnTo>
                            <a:lnTo>
                              <a:pt x="5516308" y="12192"/>
                            </a:lnTo>
                            <a:lnTo>
                              <a:pt x="5516308" y="0"/>
                            </a:lnTo>
                            <a:close/>
                          </a:path>
                          <a:path w="6129655" h="12700">
                            <a:moveTo>
                              <a:pt x="6129274" y="0"/>
                            </a:moveTo>
                            <a:lnTo>
                              <a:pt x="6116777" y="0"/>
                            </a:lnTo>
                            <a:lnTo>
                              <a:pt x="5516321" y="0"/>
                            </a:lnTo>
                            <a:lnTo>
                              <a:pt x="5516321" y="12192"/>
                            </a:lnTo>
                            <a:lnTo>
                              <a:pt x="6116777" y="12192"/>
                            </a:lnTo>
                            <a:lnTo>
                              <a:pt x="6129274" y="12192"/>
                            </a:lnTo>
                            <a:lnTo>
                              <a:pt x="612927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5AA870" id="Graphic 1" o:spid="_x0000_s1026" style="position:absolute;margin-left:56.65pt;margin-top:64.7pt;width:482.65pt;height:1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2965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" path="m5516308,r,l,,,12192r5516308,l5516308,xem6129274,r-12497,l5516321,r,12192l6116777,12192r12497,l6129274,xe" fillcolor="black" stroked="f">
              <v:path arrowok="t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452F2"/>
    <w:multiLevelType w:val="hybridMultilevel"/>
    <w:tmpl w:val="BDDACE0C"/>
    <w:lvl w:ilvl="0" w:tplc="5A1099F0">
      <w:start w:val="1"/>
      <w:numFmt w:val="decimal"/>
      <w:lvlText w:val="%1."/>
      <w:lvlJc w:val="left"/>
      <w:pPr>
        <w:ind w:left="788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190DEBA">
      <w:numFmt w:val="bullet"/>
      <w:lvlText w:val="•"/>
      <w:lvlJc w:val="left"/>
      <w:pPr>
        <w:ind w:left="1736" w:hanging="221"/>
      </w:pPr>
      <w:rPr>
        <w:rFonts w:hint="default"/>
        <w:lang w:val="ru-RU" w:eastAsia="en-US" w:bidi="ar-SA"/>
      </w:rPr>
    </w:lvl>
    <w:lvl w:ilvl="2" w:tplc="343647CE">
      <w:numFmt w:val="bullet"/>
      <w:lvlText w:val="•"/>
      <w:lvlJc w:val="left"/>
      <w:pPr>
        <w:ind w:left="2693" w:hanging="221"/>
      </w:pPr>
      <w:rPr>
        <w:rFonts w:hint="default"/>
        <w:lang w:val="ru-RU" w:eastAsia="en-US" w:bidi="ar-SA"/>
      </w:rPr>
    </w:lvl>
    <w:lvl w:ilvl="3" w:tplc="3EA4A394">
      <w:numFmt w:val="bullet"/>
      <w:lvlText w:val="•"/>
      <w:lvlJc w:val="left"/>
      <w:pPr>
        <w:ind w:left="3650" w:hanging="221"/>
      </w:pPr>
      <w:rPr>
        <w:rFonts w:hint="default"/>
        <w:lang w:val="ru-RU" w:eastAsia="en-US" w:bidi="ar-SA"/>
      </w:rPr>
    </w:lvl>
    <w:lvl w:ilvl="4" w:tplc="DAF0CF1E">
      <w:numFmt w:val="bullet"/>
      <w:lvlText w:val="•"/>
      <w:lvlJc w:val="left"/>
      <w:pPr>
        <w:ind w:left="4607" w:hanging="221"/>
      </w:pPr>
      <w:rPr>
        <w:rFonts w:hint="default"/>
        <w:lang w:val="ru-RU" w:eastAsia="en-US" w:bidi="ar-SA"/>
      </w:rPr>
    </w:lvl>
    <w:lvl w:ilvl="5" w:tplc="61902C5C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1220B1E4">
      <w:numFmt w:val="bullet"/>
      <w:lvlText w:val="•"/>
      <w:lvlJc w:val="left"/>
      <w:pPr>
        <w:ind w:left="6521" w:hanging="221"/>
      </w:pPr>
      <w:rPr>
        <w:rFonts w:hint="default"/>
        <w:lang w:val="ru-RU" w:eastAsia="en-US" w:bidi="ar-SA"/>
      </w:rPr>
    </w:lvl>
    <w:lvl w:ilvl="7" w:tplc="09FA12EA">
      <w:numFmt w:val="bullet"/>
      <w:lvlText w:val="•"/>
      <w:lvlJc w:val="left"/>
      <w:pPr>
        <w:ind w:left="7477" w:hanging="221"/>
      </w:pPr>
      <w:rPr>
        <w:rFonts w:hint="default"/>
        <w:lang w:val="ru-RU" w:eastAsia="en-US" w:bidi="ar-SA"/>
      </w:rPr>
    </w:lvl>
    <w:lvl w:ilvl="8" w:tplc="06567A26">
      <w:numFmt w:val="bullet"/>
      <w:lvlText w:val="•"/>
      <w:lvlJc w:val="left"/>
      <w:pPr>
        <w:ind w:left="8434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4F3F63FA"/>
    <w:multiLevelType w:val="multilevel"/>
    <w:tmpl w:val="2B4A1D88"/>
    <w:lvl w:ilvl="0">
      <w:start w:val="1"/>
      <w:numFmt w:val="decimal"/>
      <w:lvlText w:val="%1."/>
      <w:lvlJc w:val="left"/>
      <w:pPr>
        <w:ind w:left="4592" w:hanging="71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0" w:hanging="695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00" w:hanging="86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5318" w:hanging="8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37" w:hanging="8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5" w:hanging="8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4" w:hanging="8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2" w:hanging="8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1" w:hanging="8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1634"/>
    <w:rsid w:val="0017466E"/>
    <w:rsid w:val="00A97022"/>
    <w:rsid w:val="00AA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2D2C4"/>
  <w15:docId w15:val="{88B0505C-4BF6-4D9C-BCE8-ABEAE3FA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88" w:hanging="711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423"/>
      <w:jc w:val="center"/>
    </w:pPr>
    <w:rPr>
      <w:b/>
      <w:bCs/>
    </w:rPr>
  </w:style>
  <w:style w:type="paragraph" w:styleId="2">
    <w:name w:val="toc 2"/>
    <w:basedOn w:val="a"/>
    <w:uiPriority w:val="1"/>
    <w:qFormat/>
    <w:pPr>
      <w:spacing w:before="201"/>
      <w:ind w:left="787" w:hanging="220"/>
    </w:pPr>
    <w:rPr>
      <w:b/>
      <w:bCs/>
    </w:rPr>
  </w:style>
  <w:style w:type="paragraph" w:styleId="a3">
    <w:name w:val="Body Text"/>
    <w:basedOn w:val="a"/>
    <w:uiPriority w:val="1"/>
    <w:qFormat/>
    <w:pPr>
      <w:jc w:val="both"/>
    </w:pPr>
    <w:rPr>
      <w:sz w:val="20"/>
      <w:szCs w:val="20"/>
    </w:rPr>
  </w:style>
  <w:style w:type="paragraph" w:styleId="a4">
    <w:name w:val="Title"/>
    <w:basedOn w:val="a"/>
    <w:uiPriority w:val="10"/>
    <w:qFormat/>
    <w:pPr>
      <w:ind w:left="146"/>
      <w:jc w:val="center"/>
    </w:pPr>
    <w:rPr>
      <w:b/>
      <w:bCs/>
    </w:rPr>
  </w:style>
  <w:style w:type="paragraph" w:styleId="a5">
    <w:name w:val="List Paragraph"/>
    <w:basedOn w:val="a"/>
    <w:uiPriority w:val="1"/>
    <w:qFormat/>
    <w:pPr>
      <w:spacing w:before="119"/>
      <w:ind w:left="850" w:hanging="69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30652/7f8e78f3581b25bef1a503aa5b29f4369cdb9d19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apusk.tech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330652/4323a261bec2e51e00ac9a017656a6069c5f420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30652/7f8e78f3581b25bef1a503aa5b29f4369cdb9d1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2105</Words>
  <Characters>12002</Characters>
  <Application>Microsoft Office Word</Application>
  <DocSecurity>0</DocSecurity>
  <Lines>100</Lines>
  <Paragraphs>28</Paragraphs>
  <ScaleCrop>false</ScaleCrop>
  <Company/>
  <LinksUpToDate>false</LinksUpToDate>
  <CharactersWithSpaces>14079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Алина</cp:lastModifiedBy>
  <cp:revision>2</cp:revision>
  <dcterms:created xsi:type="dcterms:W3CDTF">2025-09-10T09:37:00Z</dcterms:created>
  <dcterms:modified xsi:type="dcterms:W3CDTF">2025-09-10T09:42:00Z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Word LTSC</vt:lpwstr>
  </property>
</Properties>
</file>