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210C3" w14:textId="77777777" w:rsidR="004C536C" w:rsidRPr="004C536C" w:rsidRDefault="004C536C" w:rsidP="004C536C">
      <w:pPr>
        <w:keepNext/>
        <w:spacing w:before="40" w:after="40" w:line="276" w:lineRule="auto"/>
        <w:ind w:left="283" w:firstLine="740"/>
        <w:jc w:val="center"/>
        <w:outlineLvl w:val="0"/>
        <w:rPr>
          <w:rFonts w:ascii="Arial" w:eastAsia="Arial" w:hAnsi="Arial" w:cs="Arial"/>
          <w:b/>
        </w:rPr>
      </w:pPr>
      <w:bookmarkStart w:id="0" w:name="_Toc169699011"/>
      <w:bookmarkStart w:id="1" w:name="_Toc170728619"/>
      <w:r w:rsidRPr="004C536C">
        <w:rPr>
          <w:rFonts w:ascii="Arial" w:eastAsia="Arial" w:hAnsi="Arial" w:cs="Arial"/>
          <w:b/>
        </w:rPr>
        <w:t>11. Вознаграждение Оператора Инвестиционной платформы</w:t>
      </w:r>
      <w:bookmarkEnd w:id="0"/>
      <w:bookmarkEnd w:id="1"/>
    </w:p>
    <w:p w14:paraId="5399FF9A" w14:textId="77777777" w:rsidR="004C536C" w:rsidRPr="004C536C" w:rsidRDefault="004C536C" w:rsidP="004C536C">
      <w:pPr>
        <w:spacing w:after="120"/>
        <w:ind w:left="283"/>
        <w:jc w:val="both"/>
        <w:rPr>
          <w:rFonts w:ascii="Arial" w:eastAsia="Arial" w:hAnsi="Arial" w:cs="Arial"/>
          <w:sz w:val="20"/>
          <w:szCs w:val="20"/>
        </w:rPr>
      </w:pPr>
    </w:p>
    <w:p w14:paraId="55EF8CF6" w14:textId="77777777" w:rsidR="004C536C" w:rsidRPr="004C536C" w:rsidRDefault="004C536C" w:rsidP="004C536C">
      <w:pPr>
        <w:tabs>
          <w:tab w:val="left" w:pos="680"/>
        </w:tabs>
        <w:spacing w:afterLines="40" w:after="96"/>
        <w:ind w:left="567" w:right="20" w:hanging="425"/>
        <w:jc w:val="both"/>
        <w:rPr>
          <w:rFonts w:ascii="Arial" w:eastAsia="Arial" w:hAnsi="Arial" w:cs="Arial"/>
          <w:sz w:val="20"/>
          <w:szCs w:val="20"/>
        </w:rPr>
      </w:pPr>
      <w:r w:rsidRPr="004C536C">
        <w:rPr>
          <w:rFonts w:ascii="Arial" w:eastAsia="Arial" w:hAnsi="Arial" w:cs="Arial"/>
          <w:b/>
          <w:sz w:val="20"/>
          <w:szCs w:val="20"/>
        </w:rPr>
        <w:t>11.1.</w:t>
      </w:r>
      <w:r w:rsidRPr="004C536C">
        <w:rPr>
          <w:rFonts w:ascii="Arial" w:eastAsia="Arial" w:hAnsi="Arial" w:cs="Arial"/>
          <w:sz w:val="20"/>
          <w:szCs w:val="20"/>
        </w:rPr>
        <w:tab/>
        <w:t>Вознаграждение Оператора за оказание услуг Платформы выплачивается Эмитентом в размере, установленном тарифами Оператора в рамках настоящих Правил.</w:t>
      </w:r>
    </w:p>
    <w:p w14:paraId="61FFA749" w14:textId="77777777" w:rsidR="004C536C" w:rsidRPr="004C536C" w:rsidRDefault="004C536C" w:rsidP="004C536C">
      <w:pPr>
        <w:spacing w:after="120"/>
        <w:ind w:left="567" w:hanging="425"/>
        <w:jc w:val="both"/>
        <w:rPr>
          <w:rFonts w:ascii="Arial" w:hAnsi="Arial" w:cs="Arial"/>
          <w:sz w:val="20"/>
          <w:szCs w:val="20"/>
        </w:rPr>
      </w:pPr>
      <w:r w:rsidRPr="004C536C">
        <w:rPr>
          <w:rFonts w:ascii="Arial" w:eastAsia="Arial" w:hAnsi="Arial" w:cs="Arial"/>
          <w:b/>
          <w:sz w:val="20"/>
          <w:szCs w:val="20"/>
        </w:rPr>
        <w:t>11.2.</w:t>
      </w:r>
      <w:r w:rsidRPr="004C536C">
        <w:rPr>
          <w:rFonts w:ascii="Arial" w:eastAsia="Arial" w:hAnsi="Arial" w:cs="Arial"/>
          <w:sz w:val="20"/>
          <w:szCs w:val="20"/>
        </w:rPr>
        <w:tab/>
      </w:r>
      <w:r w:rsidRPr="004C536C">
        <w:rPr>
          <w:rFonts w:ascii="Arial" w:hAnsi="Arial" w:cs="Arial"/>
          <w:sz w:val="20"/>
          <w:szCs w:val="20"/>
        </w:rPr>
        <w:t>Вознаграждение Оператора Эмитентом осуществляется после заключения Договора инвестирования путем оплаты с банковского счета Эмитента на расчетный счет Оператора.</w:t>
      </w:r>
    </w:p>
    <w:p w14:paraId="27C18745" w14:textId="77777777" w:rsidR="004C536C" w:rsidRPr="004C536C" w:rsidRDefault="004C536C" w:rsidP="004C536C">
      <w:pPr>
        <w:tabs>
          <w:tab w:val="left" w:pos="680"/>
        </w:tabs>
        <w:spacing w:afterLines="40" w:after="96"/>
        <w:ind w:left="567" w:right="20" w:hanging="425"/>
        <w:jc w:val="both"/>
        <w:rPr>
          <w:rFonts w:ascii="Arial" w:eastAsia="Arial" w:hAnsi="Arial" w:cs="Arial"/>
          <w:sz w:val="20"/>
          <w:szCs w:val="20"/>
        </w:rPr>
      </w:pPr>
      <w:r w:rsidRPr="004C536C">
        <w:rPr>
          <w:rFonts w:ascii="Arial" w:eastAsia="Arial" w:hAnsi="Arial" w:cs="Arial"/>
          <w:b/>
          <w:sz w:val="20"/>
          <w:szCs w:val="20"/>
        </w:rPr>
        <w:t>11.3.</w:t>
      </w:r>
      <w:r w:rsidRPr="004C536C">
        <w:rPr>
          <w:rFonts w:ascii="Arial" w:eastAsia="Arial" w:hAnsi="Arial" w:cs="Arial"/>
          <w:sz w:val="20"/>
          <w:szCs w:val="20"/>
        </w:rPr>
        <w:tab/>
        <w:t>Оператор вправе изменять тарифы. Уведомление об изменении Тарифов вносятся посредством публикации новой редакции настоящих Правил. Изменение тарифов обратной силы не имеют, новые тарифы применяются для отношений между Участниками и</w:t>
      </w:r>
      <w:r w:rsidRPr="004C536C">
        <w:rPr>
          <w:rFonts w:ascii="Arial" w:eastAsia="Arial" w:hAnsi="Arial" w:cs="Arial"/>
          <w:sz w:val="20"/>
          <w:szCs w:val="20"/>
        </w:rPr>
        <w:tab/>
        <w:t>Оператором возникших после публикации новой редакции Правил.</w:t>
      </w:r>
    </w:p>
    <w:p w14:paraId="466F1D2F" w14:textId="77777777" w:rsidR="004C536C" w:rsidRPr="004C536C" w:rsidRDefault="004C536C" w:rsidP="004C536C">
      <w:pPr>
        <w:tabs>
          <w:tab w:val="left" w:pos="680"/>
        </w:tabs>
        <w:ind w:left="567" w:right="20" w:hanging="425"/>
        <w:jc w:val="both"/>
        <w:rPr>
          <w:rFonts w:ascii="Arial" w:eastAsia="Arial" w:hAnsi="Arial" w:cs="Arial"/>
          <w:sz w:val="20"/>
          <w:szCs w:val="20"/>
        </w:rPr>
      </w:pPr>
      <w:bookmarkStart w:id="2" w:name="_Hlk169699599"/>
      <w:r w:rsidRPr="004C536C">
        <w:rPr>
          <w:rFonts w:ascii="Arial" w:eastAsia="Arial" w:hAnsi="Arial" w:cs="Arial"/>
          <w:b/>
          <w:sz w:val="20"/>
          <w:szCs w:val="20"/>
        </w:rPr>
        <w:t>11.4.</w:t>
      </w:r>
      <w:r w:rsidRPr="004C536C">
        <w:rPr>
          <w:rFonts w:ascii="Arial" w:eastAsia="Arial" w:hAnsi="Arial" w:cs="Arial"/>
          <w:sz w:val="20"/>
          <w:szCs w:val="20"/>
        </w:rPr>
        <w:t xml:space="preserve">       Тарифы и вознаграждение Оператора Инвестиционной платформы:</w:t>
      </w:r>
    </w:p>
    <w:p w14:paraId="2FBF79FA" w14:textId="77777777" w:rsidR="004C536C" w:rsidRPr="004C536C" w:rsidRDefault="004C536C" w:rsidP="004C536C">
      <w:pPr>
        <w:tabs>
          <w:tab w:val="left" w:pos="680"/>
        </w:tabs>
        <w:ind w:left="567" w:right="20" w:hanging="425"/>
        <w:jc w:val="both"/>
        <w:rPr>
          <w:rFonts w:ascii="Arial" w:eastAsia="Arial" w:hAnsi="Arial" w:cs="Arial"/>
          <w:sz w:val="20"/>
          <w:szCs w:val="20"/>
        </w:rPr>
      </w:pPr>
    </w:p>
    <w:tbl>
      <w:tblPr>
        <w:tblW w:w="0" w:type="auto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3"/>
        <w:gridCol w:w="7444"/>
      </w:tblGrid>
      <w:tr w:rsidR="004C536C" w:rsidRPr="004C536C" w14:paraId="75A5A1D0" w14:textId="77777777" w:rsidTr="009304F0">
        <w:tc>
          <w:tcPr>
            <w:tcW w:w="2087" w:type="dxa"/>
            <w:shd w:val="clear" w:color="auto" w:fill="auto"/>
            <w:vAlign w:val="center"/>
          </w:tcPr>
          <w:p w14:paraId="5FB746DB" w14:textId="77777777" w:rsidR="004C536C" w:rsidRPr="004C536C" w:rsidRDefault="004C536C" w:rsidP="004C536C">
            <w:pPr>
              <w:ind w:left="283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4C536C">
              <w:rPr>
                <w:rFonts w:ascii="Arial" w:eastAsia="Arial" w:hAnsi="Arial" w:cs="Arial"/>
                <w:b/>
                <w:sz w:val="20"/>
                <w:szCs w:val="20"/>
              </w:rPr>
              <w:t>Наименование вознаграждения Оператора</w:t>
            </w:r>
          </w:p>
        </w:tc>
        <w:tc>
          <w:tcPr>
            <w:tcW w:w="7444" w:type="dxa"/>
            <w:shd w:val="clear" w:color="auto" w:fill="auto"/>
            <w:vAlign w:val="center"/>
          </w:tcPr>
          <w:p w14:paraId="15263400" w14:textId="77777777" w:rsidR="004C536C" w:rsidRPr="004C536C" w:rsidRDefault="004C536C" w:rsidP="004C536C">
            <w:pPr>
              <w:ind w:left="283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4C536C">
              <w:rPr>
                <w:rFonts w:ascii="Arial" w:eastAsia="Arial" w:hAnsi="Arial" w:cs="Arial"/>
                <w:b/>
                <w:sz w:val="20"/>
                <w:szCs w:val="20"/>
              </w:rPr>
              <w:t>Размер вознаграждения Оператора</w:t>
            </w:r>
          </w:p>
        </w:tc>
      </w:tr>
      <w:tr w:rsidR="004C536C" w:rsidRPr="004C536C" w14:paraId="473943EE" w14:textId="77777777" w:rsidTr="009304F0">
        <w:tc>
          <w:tcPr>
            <w:tcW w:w="2087" w:type="dxa"/>
            <w:shd w:val="clear" w:color="auto" w:fill="auto"/>
            <w:vAlign w:val="center"/>
          </w:tcPr>
          <w:p w14:paraId="6E3DA325" w14:textId="77777777" w:rsidR="004C536C" w:rsidRPr="004C536C" w:rsidRDefault="004C536C" w:rsidP="004C536C">
            <w:pPr>
              <w:ind w:left="28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4C536C">
              <w:rPr>
                <w:rFonts w:ascii="Arial" w:eastAsia="Arial" w:hAnsi="Arial" w:cs="Arial"/>
                <w:sz w:val="20"/>
                <w:szCs w:val="20"/>
              </w:rPr>
              <w:t>По Договорам по привлечению инвестиций (</w:t>
            </w:r>
            <w:r w:rsidRPr="004C536C">
              <w:rPr>
                <w:rFonts w:ascii="Arial" w:eastAsia="Arial" w:hAnsi="Arial" w:cs="Arial"/>
                <w:b/>
                <w:sz w:val="20"/>
                <w:szCs w:val="20"/>
              </w:rPr>
              <w:t>для Эмитента</w:t>
            </w:r>
            <w:r w:rsidRPr="004C536C">
              <w:rPr>
                <w:rFonts w:ascii="Arial" w:eastAsia="Arial" w:hAnsi="Arial" w:cs="Arial"/>
                <w:sz w:val="20"/>
                <w:szCs w:val="20"/>
              </w:rPr>
              <w:t>)</w:t>
            </w:r>
          </w:p>
        </w:tc>
        <w:tc>
          <w:tcPr>
            <w:tcW w:w="7444" w:type="dxa"/>
            <w:shd w:val="clear" w:color="auto" w:fill="auto"/>
            <w:vAlign w:val="center"/>
          </w:tcPr>
          <w:p w14:paraId="4DA8A293" w14:textId="77777777" w:rsidR="004C536C" w:rsidRPr="004C536C" w:rsidRDefault="004C536C" w:rsidP="004C536C">
            <w:pPr>
              <w:ind w:left="151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4C536C">
              <w:rPr>
                <w:rFonts w:ascii="Arial" w:eastAsia="Arial" w:hAnsi="Arial" w:cs="Arial"/>
                <w:sz w:val="20"/>
                <w:szCs w:val="20"/>
              </w:rPr>
              <w:t>а) Если Эмитент привлек Инвестора самостоятельно – 1,7 % (полтора процента) от суммы Инвестирования данного Инвестора в рамках тарифицируемого Инвестиционного предложения.</w:t>
            </w:r>
          </w:p>
          <w:p w14:paraId="5971BD0A" w14:textId="77777777" w:rsidR="004C536C" w:rsidRPr="004C536C" w:rsidRDefault="004C536C" w:rsidP="004C536C">
            <w:pPr>
              <w:ind w:left="151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4C536C">
              <w:rPr>
                <w:rFonts w:ascii="Arial" w:eastAsia="Arial" w:hAnsi="Arial" w:cs="Arial"/>
                <w:sz w:val="20"/>
                <w:szCs w:val="20"/>
              </w:rPr>
              <w:t>б) Если Эмитент привлек Инвестора при помощи Платформы</w:t>
            </w:r>
            <w:r w:rsidRPr="004C536C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footnoteReference w:id="1"/>
            </w:r>
            <w:r w:rsidRPr="004C536C">
              <w:rPr>
                <w:rFonts w:ascii="Arial" w:eastAsia="Arial" w:hAnsi="Arial" w:cs="Arial"/>
                <w:sz w:val="20"/>
                <w:szCs w:val="20"/>
              </w:rPr>
              <w:t xml:space="preserve"> – 6,5% (шесть с половиной процентов) от суммы Инвестирования данного Инвестора в рамках тарифицируемого Инвестиционного предложения.</w:t>
            </w:r>
          </w:p>
          <w:p w14:paraId="7B6E0817" w14:textId="77777777" w:rsidR="004C536C" w:rsidRPr="004C536C" w:rsidRDefault="004C536C" w:rsidP="004C536C">
            <w:pPr>
              <w:ind w:left="151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4C536C">
              <w:rPr>
                <w:rFonts w:ascii="Arial" w:eastAsia="Arial" w:hAnsi="Arial" w:cs="Arial"/>
                <w:sz w:val="20"/>
                <w:szCs w:val="20"/>
              </w:rPr>
              <w:t>Факт привлечения Инвестора Эмитентом или Платформой отражается в документе (Акте), после его согласования Эмитентом и Платформой</w:t>
            </w:r>
          </w:p>
        </w:tc>
      </w:tr>
      <w:tr w:rsidR="004C536C" w:rsidRPr="004C536C" w14:paraId="6B28850C" w14:textId="77777777" w:rsidTr="009304F0">
        <w:trPr>
          <w:trHeight w:val="1371"/>
        </w:trPr>
        <w:tc>
          <w:tcPr>
            <w:tcW w:w="2087" w:type="dxa"/>
            <w:shd w:val="clear" w:color="auto" w:fill="auto"/>
            <w:vAlign w:val="center"/>
          </w:tcPr>
          <w:p w14:paraId="7AEFD8C0" w14:textId="77777777" w:rsidR="004C536C" w:rsidRPr="004C536C" w:rsidRDefault="004C536C" w:rsidP="004C536C">
            <w:pPr>
              <w:ind w:left="28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4C536C">
              <w:rPr>
                <w:rFonts w:ascii="Arial" w:eastAsia="Arial" w:hAnsi="Arial" w:cs="Arial"/>
                <w:sz w:val="20"/>
                <w:szCs w:val="20"/>
              </w:rPr>
              <w:t>По Договорам по содействию в инвестировании (</w:t>
            </w:r>
            <w:r w:rsidRPr="004C536C">
              <w:rPr>
                <w:rFonts w:ascii="Arial" w:eastAsia="Arial" w:hAnsi="Arial" w:cs="Arial"/>
                <w:b/>
                <w:sz w:val="20"/>
                <w:szCs w:val="20"/>
              </w:rPr>
              <w:t>для Инвестора</w:t>
            </w:r>
            <w:r w:rsidRPr="004C536C">
              <w:rPr>
                <w:rFonts w:ascii="Arial" w:eastAsia="Arial" w:hAnsi="Arial" w:cs="Arial"/>
                <w:sz w:val="20"/>
                <w:szCs w:val="20"/>
              </w:rPr>
              <w:t>)</w:t>
            </w:r>
          </w:p>
        </w:tc>
        <w:tc>
          <w:tcPr>
            <w:tcW w:w="7444" w:type="dxa"/>
            <w:shd w:val="clear" w:color="auto" w:fill="auto"/>
            <w:vAlign w:val="center"/>
          </w:tcPr>
          <w:p w14:paraId="5E5B2F0A" w14:textId="77777777" w:rsidR="004C536C" w:rsidRPr="004C536C" w:rsidRDefault="004C536C" w:rsidP="004C536C">
            <w:pPr>
              <w:ind w:left="28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4C536C">
              <w:rPr>
                <w:rFonts w:ascii="Arial" w:eastAsia="Arial" w:hAnsi="Arial" w:cs="Arial"/>
                <w:sz w:val="20"/>
                <w:szCs w:val="20"/>
              </w:rPr>
              <w:t xml:space="preserve">    Не взимается</w:t>
            </w:r>
          </w:p>
        </w:tc>
      </w:tr>
      <w:bookmarkEnd w:id="2"/>
    </w:tbl>
    <w:p w14:paraId="0C850537" w14:textId="77777777" w:rsidR="004C536C" w:rsidRPr="004C536C" w:rsidRDefault="004C536C" w:rsidP="004C536C">
      <w:pPr>
        <w:spacing w:after="120"/>
        <w:jc w:val="both"/>
        <w:rPr>
          <w:rFonts w:ascii="Arial" w:eastAsia="Arial" w:hAnsi="Arial" w:cs="Arial"/>
          <w:sz w:val="20"/>
          <w:szCs w:val="20"/>
          <w:highlight w:val="white"/>
        </w:rPr>
      </w:pPr>
    </w:p>
    <w:p w14:paraId="4312679F" w14:textId="77777777" w:rsidR="00935FC4" w:rsidRPr="004C536C" w:rsidRDefault="00935FC4" w:rsidP="004C536C"/>
    <w:sectPr w:rsidR="00935FC4" w:rsidRPr="004C536C">
      <w:pgSz w:w="11910" w:h="16840"/>
      <w:pgMar w:top="1040" w:right="160" w:bottom="920" w:left="160" w:header="0" w:footer="73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A43899" w14:textId="77777777" w:rsidR="00AF26CE" w:rsidRDefault="00AF26CE" w:rsidP="004C536C">
      <w:r>
        <w:separator/>
      </w:r>
    </w:p>
  </w:endnote>
  <w:endnote w:type="continuationSeparator" w:id="0">
    <w:p w14:paraId="66DBFFB2" w14:textId="77777777" w:rsidR="00AF26CE" w:rsidRDefault="00AF26CE" w:rsidP="004C5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6827EE" w14:textId="77777777" w:rsidR="00AF26CE" w:rsidRDefault="00AF26CE" w:rsidP="004C536C">
      <w:r>
        <w:separator/>
      </w:r>
    </w:p>
  </w:footnote>
  <w:footnote w:type="continuationSeparator" w:id="0">
    <w:p w14:paraId="3B77936E" w14:textId="77777777" w:rsidR="00AF26CE" w:rsidRDefault="00AF26CE" w:rsidP="004C536C">
      <w:r>
        <w:continuationSeparator/>
      </w:r>
    </w:p>
  </w:footnote>
  <w:footnote w:id="1">
    <w:p w14:paraId="6625B92A" w14:textId="77777777" w:rsidR="004C536C" w:rsidRDefault="004C536C" w:rsidP="004C536C">
      <w:pPr>
        <w:pStyle w:val="a4"/>
      </w:pPr>
      <w:r>
        <w:rPr>
          <w:rStyle w:val="a6"/>
        </w:rPr>
        <w:footnoteRef/>
      </w:r>
      <w:r>
        <w:t xml:space="preserve"> С учетом ограничений в части рекламы, связанной с привлечением инвестиций с использованием инвестиционной платформы, установленных пунктами 5.2 и 5.3 статьи 28 Федерального закона от 13.03.2006 № 38-ФЗ</w:t>
      </w:r>
      <w:proofErr w:type="gramStart"/>
      <w:r>
        <w:t>6 ,</w:t>
      </w:r>
      <w:proofErr w:type="gramEnd"/>
      <w:r>
        <w:t xml:space="preserve"> а также ограничений в части рекламы ценных бумаг, установленных статьей 29 Федерального закона от 13.03.2006 № 38-ФЗ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433ECA"/>
    <w:multiLevelType w:val="multilevel"/>
    <w:tmpl w:val="059EBF92"/>
    <w:lvl w:ilvl="0">
      <w:start w:val="6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15" w:hanging="55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sz w:val="20"/>
        <w:szCs w:val="2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F76"/>
    <w:rsid w:val="001D7F76"/>
    <w:rsid w:val="004C536C"/>
    <w:rsid w:val="006F6060"/>
    <w:rsid w:val="007451C8"/>
    <w:rsid w:val="00935FC4"/>
    <w:rsid w:val="00AF26CE"/>
    <w:rsid w:val="00D22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2F7E9"/>
  <w15:chartTrackingRefBased/>
  <w15:docId w15:val="{2248C078-4C8D-4783-B730-B706757A2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6060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F606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606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paragraph" w:styleId="a3">
    <w:name w:val="List Paragraph"/>
    <w:basedOn w:val="a"/>
    <w:uiPriority w:val="1"/>
    <w:qFormat/>
    <w:rsid w:val="006F6060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7451C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D2297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4C536C"/>
    <w:pPr>
      <w:ind w:left="283"/>
      <w:jc w:val="both"/>
    </w:pPr>
    <w:rPr>
      <w:rFonts w:ascii="Arial" w:eastAsia="Arial" w:hAnsi="Arial" w:cs="Arial"/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4C536C"/>
    <w:rPr>
      <w:rFonts w:ascii="Arial" w:eastAsia="Arial" w:hAnsi="Arial" w:cs="Arial"/>
      <w:sz w:val="20"/>
      <w:szCs w:val="20"/>
      <w:lang w:eastAsia="ru-RU"/>
    </w:rPr>
  </w:style>
  <w:style w:type="character" w:styleId="a6">
    <w:name w:val="footnote reference"/>
    <w:basedOn w:val="a0"/>
    <w:uiPriority w:val="99"/>
    <w:semiHidden/>
    <w:unhideWhenUsed/>
    <w:rsid w:val="004C536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5</cp:revision>
  <dcterms:created xsi:type="dcterms:W3CDTF">2024-05-23T13:15:00Z</dcterms:created>
  <dcterms:modified xsi:type="dcterms:W3CDTF">2024-10-22T13:32:00Z</dcterms:modified>
</cp:coreProperties>
</file>